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CA9" w:rsidRPr="002E782D" w:rsidRDefault="00D41D2E" w:rsidP="007565FB">
      <w:pPr>
        <w:pStyle w:val="FQSIntroTitle"/>
        <w:rPr>
          <w:rFonts w:cs="Arial"/>
          <w:sz w:val="28"/>
          <w:szCs w:val="28"/>
          <w:lang w:val="en-CA"/>
        </w:rPr>
      </w:pPr>
      <w:bookmarkStart w:id="0" w:name="OLE_LINK109"/>
      <w:bookmarkStart w:id="1" w:name="OLE_LINK110"/>
      <w:bookmarkStart w:id="2" w:name="OLE_LINK111"/>
      <w:bookmarkStart w:id="3" w:name="OLE_LINK112"/>
      <w:r w:rsidRPr="002E782D">
        <w:rPr>
          <w:rFonts w:cs="Arial"/>
          <w:color w:val="000000"/>
          <w:sz w:val="28"/>
          <w:szCs w:val="28"/>
          <w:lang w:val="en-CA"/>
        </w:rPr>
        <w:t>TIME, CULTURE, CHANGE AND THE TEACHING OF RATIONAL NUMBERS: A VIEW FROM WITHIN</w:t>
      </w:r>
    </w:p>
    <w:bookmarkEnd w:id="0"/>
    <w:bookmarkEnd w:id="1"/>
    <w:p w:rsidR="00D41D2E" w:rsidRPr="002E782D" w:rsidRDefault="00D41D2E" w:rsidP="007D3531">
      <w:pPr>
        <w:pStyle w:val="FQSIntroAuthors"/>
        <w:spacing w:after="0"/>
        <w:rPr>
          <w:rFonts w:cs="Arial"/>
          <w:b/>
          <w:bCs/>
          <w:i w:val="0"/>
          <w:iCs/>
          <w:sz w:val="28"/>
          <w:szCs w:val="28"/>
          <w:lang w:val="en-CA"/>
        </w:rPr>
      </w:pPr>
    </w:p>
    <w:p w:rsidR="003D6379" w:rsidRPr="002E782D" w:rsidRDefault="00737744" w:rsidP="000262A1">
      <w:pPr>
        <w:pStyle w:val="Subtitle"/>
        <w:rPr>
          <w:lang w:val="en-CA"/>
        </w:rPr>
      </w:pPr>
      <w:r w:rsidRPr="002E782D">
        <w:rPr>
          <w:lang w:val="en-CA"/>
        </w:rPr>
        <w:t>Eduardo Sarquis Soares</w:t>
      </w:r>
    </w:p>
    <w:p w:rsidR="0064604F" w:rsidRPr="002E782D" w:rsidRDefault="007D3531" w:rsidP="000262A1">
      <w:pPr>
        <w:pStyle w:val="Subtitle"/>
        <w:rPr>
          <w:b w:val="0"/>
          <w:bCs w:val="0"/>
          <w:lang w:val="en-CA"/>
        </w:rPr>
      </w:pPr>
      <w:r w:rsidRPr="002E782D">
        <w:rPr>
          <w:b w:val="0"/>
          <w:bCs w:val="0"/>
          <w:lang w:val="en-CA"/>
        </w:rPr>
        <w:t>esarquis@ufsj.edu.br</w:t>
      </w:r>
    </w:p>
    <w:p w:rsidR="003D6379" w:rsidRPr="002E782D" w:rsidRDefault="003C0DDB" w:rsidP="000262A1">
      <w:pPr>
        <w:pStyle w:val="Subtitle"/>
        <w:rPr>
          <w:b w:val="0"/>
          <w:bCs w:val="0"/>
          <w:lang w:val="en-CA"/>
        </w:rPr>
      </w:pPr>
      <w:r w:rsidRPr="002E782D">
        <w:rPr>
          <w:b w:val="0"/>
          <w:bCs w:val="0"/>
          <w:lang w:val="en-CA"/>
        </w:rPr>
        <w:t>Universidade Federal de São João del-Rei Ouro Branco, B</w:t>
      </w:r>
      <w:r w:rsidR="00111FA7" w:rsidRPr="002E782D">
        <w:rPr>
          <w:b w:val="0"/>
          <w:bCs w:val="0"/>
          <w:lang w:val="en-CA"/>
        </w:rPr>
        <w:t>razil</w:t>
      </w:r>
    </w:p>
    <w:p w:rsidR="00111FA7" w:rsidRPr="002E782D" w:rsidRDefault="00111FA7" w:rsidP="000262A1">
      <w:pPr>
        <w:pStyle w:val="Subtitle"/>
        <w:rPr>
          <w:b w:val="0"/>
          <w:bCs w:val="0"/>
          <w:lang w:val="en-CA"/>
        </w:rPr>
      </w:pPr>
    </w:p>
    <w:p w:rsidR="00111FA7" w:rsidRPr="00881E69" w:rsidRDefault="00737744" w:rsidP="000262A1">
      <w:pPr>
        <w:pStyle w:val="Subtitle"/>
      </w:pPr>
      <w:r w:rsidRPr="00881E69">
        <w:t>Jean-François Maheux</w:t>
      </w:r>
    </w:p>
    <w:bookmarkEnd w:id="2"/>
    <w:bookmarkEnd w:id="3"/>
    <w:p w:rsidR="0064604F" w:rsidRPr="00881E69" w:rsidRDefault="007D3531" w:rsidP="000262A1">
      <w:pPr>
        <w:pStyle w:val="Subtitle"/>
        <w:rPr>
          <w:b w:val="0"/>
          <w:bCs w:val="0"/>
        </w:rPr>
      </w:pPr>
      <w:r w:rsidRPr="00881E69">
        <w:rPr>
          <w:b w:val="0"/>
          <w:bCs w:val="0"/>
        </w:rPr>
        <w:t>jfmaheux@mail.com</w:t>
      </w:r>
    </w:p>
    <w:p w:rsidR="00111FA7" w:rsidRPr="00881E69" w:rsidRDefault="00111FA7" w:rsidP="000262A1">
      <w:pPr>
        <w:pStyle w:val="Subtitle"/>
        <w:rPr>
          <w:b w:val="0"/>
          <w:bCs w:val="0"/>
        </w:rPr>
      </w:pPr>
      <w:r w:rsidRPr="00881E69">
        <w:rPr>
          <w:b w:val="0"/>
          <w:bCs w:val="0"/>
        </w:rPr>
        <w:t>Université du Québec à Montréal</w:t>
      </w:r>
      <w:r w:rsidR="007A709A" w:rsidRPr="00881E69">
        <w:rPr>
          <w:b w:val="0"/>
          <w:bCs w:val="0"/>
        </w:rPr>
        <w:t xml:space="preserve"> – LEAM, Canada</w:t>
      </w:r>
    </w:p>
    <w:p w:rsidR="00D41D2E" w:rsidRDefault="00D41D2E" w:rsidP="00D41D2E">
      <w:pPr>
        <w:pStyle w:val="FQSIntroAbstract"/>
        <w:rPr>
          <w:lang w:val="fr-CA"/>
        </w:rPr>
      </w:pPr>
    </w:p>
    <w:p w:rsidR="00DD4928" w:rsidRPr="00881E69" w:rsidRDefault="00DD4928" w:rsidP="00D41D2E">
      <w:pPr>
        <w:pStyle w:val="FQSIntroAbstract"/>
        <w:rPr>
          <w:lang w:val="fr-CA"/>
        </w:rPr>
      </w:pPr>
    </w:p>
    <w:p w:rsidR="00255279" w:rsidRPr="002E782D" w:rsidRDefault="00255279" w:rsidP="007565FB">
      <w:pPr>
        <w:jc w:val="center"/>
        <w:rPr>
          <w:lang w:val="en-CA"/>
        </w:rPr>
      </w:pPr>
      <w:r w:rsidRPr="002E782D">
        <w:rPr>
          <w:lang w:val="en-CA"/>
        </w:rPr>
        <w:t>ABSTRACT</w:t>
      </w:r>
    </w:p>
    <w:p w:rsidR="009E11BB" w:rsidRPr="002E782D" w:rsidRDefault="009E11BB" w:rsidP="00DD4928">
      <w:pPr>
        <w:ind w:left="708"/>
        <w:rPr>
          <w:lang w:val="en-CA"/>
        </w:rPr>
      </w:pPr>
      <w:r w:rsidRPr="002E782D">
        <w:rPr>
          <w:lang w:val="en-CA"/>
        </w:rPr>
        <w:t xml:space="preserve">Fraction is known to be a difficult subject. Researchers have been studying the difficulties of learning rational numbers for decades, and while teachers can receive important information from research, students still seem to struggle just as much (e.g. Lortie-Forgues, Tian and Siegler, 2015). In this paper, we </w:t>
      </w:r>
      <w:r w:rsidRPr="002E782D">
        <w:rPr>
          <w:color w:val="000000" w:themeColor="text1"/>
          <w:lang w:val="en-CA"/>
        </w:rPr>
        <w:t>comment</w:t>
      </w:r>
      <w:r w:rsidRPr="002E782D">
        <w:rPr>
          <w:lang w:val="en-CA"/>
        </w:rPr>
        <w:t xml:space="preserve"> that situation by conceptualizing the notion of </w:t>
      </w:r>
      <w:r w:rsidRPr="002E782D">
        <w:rPr>
          <w:i/>
          <w:lang w:val="en-CA"/>
        </w:rPr>
        <w:t>time</w:t>
      </w:r>
      <w:r w:rsidRPr="002E782D">
        <w:rPr>
          <w:lang w:val="en-CA"/>
        </w:rPr>
        <w:t>, and drawing attention to how it relates to elements such as the culture of teachers and students as well as their actions in the classroom. We argue that what people do in real time while collectively participate in regular schooling deserve a better place in our investigations, and that we need new ways of thinking to account the time dimension.</w:t>
      </w:r>
    </w:p>
    <w:p w:rsidR="00374627" w:rsidRPr="002E782D" w:rsidRDefault="003625A4" w:rsidP="00DD4928">
      <w:pPr>
        <w:ind w:left="708"/>
        <w:rPr>
          <w:lang w:val="en-CA"/>
        </w:rPr>
      </w:pPr>
      <w:r w:rsidRPr="002E782D">
        <w:rPr>
          <w:b/>
          <w:lang w:val="en-CA"/>
        </w:rPr>
        <w:t>Keywords</w:t>
      </w:r>
      <w:r w:rsidRPr="002E782D">
        <w:rPr>
          <w:lang w:val="en-CA"/>
        </w:rPr>
        <w:t xml:space="preserve">: </w:t>
      </w:r>
      <w:r w:rsidR="006376D7" w:rsidRPr="002E782D">
        <w:rPr>
          <w:lang w:val="en-CA"/>
        </w:rPr>
        <w:t xml:space="preserve">time dimensions, narrative time, teaching </w:t>
      </w:r>
      <w:r w:rsidR="00513A5B" w:rsidRPr="002E782D">
        <w:rPr>
          <w:lang w:val="en-CA"/>
        </w:rPr>
        <w:t xml:space="preserve">and learning </w:t>
      </w:r>
      <w:r w:rsidR="006376D7" w:rsidRPr="002E782D">
        <w:rPr>
          <w:lang w:val="en-CA"/>
        </w:rPr>
        <w:t xml:space="preserve">rational numbers, </w:t>
      </w:r>
      <w:r w:rsidR="00513A5B" w:rsidRPr="002E782D">
        <w:rPr>
          <w:lang w:val="en-CA"/>
        </w:rPr>
        <w:t xml:space="preserve">habitus, </w:t>
      </w:r>
      <w:r w:rsidR="006376D7" w:rsidRPr="002E782D">
        <w:rPr>
          <w:lang w:val="en-CA"/>
        </w:rPr>
        <w:t>innovati</w:t>
      </w:r>
      <w:r w:rsidR="00513A5B" w:rsidRPr="002E782D">
        <w:rPr>
          <w:lang w:val="en-CA"/>
        </w:rPr>
        <w:t>on in teaching.</w:t>
      </w:r>
    </w:p>
    <w:p w:rsidR="00374627" w:rsidRPr="002E782D" w:rsidRDefault="00513A5B" w:rsidP="00F538BD">
      <w:pPr>
        <w:pStyle w:val="Heading1"/>
      </w:pPr>
      <w:r w:rsidRPr="002E782D">
        <w:t>The problem with fractions and rational</w:t>
      </w:r>
      <w:r w:rsidR="00CF7273" w:rsidRPr="002E782D">
        <w:t xml:space="preserve"> numbers</w:t>
      </w:r>
    </w:p>
    <w:p w:rsidR="00833838" w:rsidRDefault="006B488C" w:rsidP="000275B6">
      <w:pPr>
        <w:rPr>
          <w:color w:val="FF0000"/>
          <w:lang w:val="en-CA"/>
        </w:rPr>
      </w:pPr>
      <w:r w:rsidRPr="002E782D">
        <w:rPr>
          <w:lang w:val="en-CA"/>
        </w:rPr>
        <w:t xml:space="preserve">Fraction is known to be a difficult subject, and despite all our efforts, it seems that students still present the same difficulties that were observed more than 30 years ago (e.g. Lortie-Forgues, Tian and Siegler, 2015). Is learning about rational numbers that important? </w:t>
      </w:r>
      <w:r w:rsidR="00E761FC" w:rsidRPr="002E782D">
        <w:rPr>
          <w:lang w:val="en-CA"/>
        </w:rPr>
        <w:t>S</w:t>
      </w:r>
      <w:r w:rsidRPr="002E782D">
        <w:rPr>
          <w:lang w:val="en-CA"/>
        </w:rPr>
        <w:t xml:space="preserve">cholars point to </w:t>
      </w:r>
      <w:r w:rsidR="00E761FC" w:rsidRPr="002E782D">
        <w:rPr>
          <w:lang w:val="en-CA"/>
        </w:rPr>
        <w:t xml:space="preserve">a </w:t>
      </w:r>
      <w:r w:rsidRPr="002E782D">
        <w:rPr>
          <w:lang w:val="en-CA"/>
        </w:rPr>
        <w:t xml:space="preserve">correlation between the capability to operate with fractions and the comprehension of algebra in general (Empson, Levi and Carpenter, 2011). </w:t>
      </w:r>
      <w:r w:rsidR="00C544EA" w:rsidRPr="002E782D">
        <w:rPr>
          <w:lang w:val="en-CA"/>
        </w:rPr>
        <w:t xml:space="preserve">But we also know that </w:t>
      </w:r>
      <w:r w:rsidRPr="002E782D">
        <w:rPr>
          <w:lang w:val="en-CA"/>
        </w:rPr>
        <w:t>when teaching math</w:t>
      </w:r>
      <w:r w:rsidR="00C544EA" w:rsidRPr="002E782D">
        <w:rPr>
          <w:lang w:val="en-CA"/>
        </w:rPr>
        <w:t>ematics</w:t>
      </w:r>
      <w:r w:rsidRPr="002E782D">
        <w:rPr>
          <w:lang w:val="en-CA"/>
        </w:rPr>
        <w:t xml:space="preserve"> is not efficient</w:t>
      </w:r>
      <w:r w:rsidR="00410BA7" w:rsidRPr="002E782D">
        <w:rPr>
          <w:lang w:val="en-CA"/>
        </w:rPr>
        <w:t xml:space="preserve"> it</w:t>
      </w:r>
      <w:r w:rsidRPr="002E782D">
        <w:rPr>
          <w:lang w:val="en-CA"/>
        </w:rPr>
        <w:t xml:space="preserve"> eventually result</w:t>
      </w:r>
      <w:r w:rsidR="00410BA7" w:rsidRPr="002E782D">
        <w:rPr>
          <w:lang w:val="en-CA"/>
        </w:rPr>
        <w:t>s</w:t>
      </w:r>
      <w:r w:rsidRPr="002E782D">
        <w:rPr>
          <w:lang w:val="en-CA"/>
        </w:rPr>
        <w:t xml:space="preserve"> in the abandonment of the field by students who could become good mathematicians (Boaler, 2000). In the general population, fractions are often the point in case of how mathematics is all about meaningless rules (why not just make it so that </w:t>
      </w:r>
      <w:r w:rsidRPr="002E782D">
        <w:rPr>
          <w:rFonts w:ascii="Cambria Math" w:hAnsi="Cambria Math" w:cs="Cambria Math"/>
          <w:lang w:val="en-CA"/>
        </w:rPr>
        <w:t>⅔</w:t>
      </w:r>
      <w:r w:rsidRPr="002E782D">
        <w:rPr>
          <w:lang w:val="en-CA"/>
        </w:rPr>
        <w:t xml:space="preserve">+½ = </w:t>
      </w:r>
      <w:r w:rsidRPr="002E782D">
        <w:rPr>
          <w:rFonts w:ascii="Cambria Math" w:hAnsi="Cambria Math" w:cs="Cambria Math"/>
          <w:lang w:val="en-CA"/>
        </w:rPr>
        <w:t>⅗</w:t>
      </w:r>
      <w:r w:rsidRPr="002E782D">
        <w:rPr>
          <w:lang w:val="en-CA"/>
        </w:rPr>
        <w:t xml:space="preserve">!), what Boaler (2000) describes as a perception that also alienates students who feel powerless to creatively use mathematics. </w:t>
      </w:r>
      <w:r w:rsidR="00AD42EB">
        <w:rPr>
          <w:lang w:val="en-CA"/>
        </w:rPr>
        <w:t xml:space="preserve">In the last decades, </w:t>
      </w:r>
      <w:r w:rsidR="002D0440">
        <w:rPr>
          <w:lang w:val="en-CA"/>
        </w:rPr>
        <w:t xml:space="preserve">research made progress regarding the teaching and learning of </w:t>
      </w:r>
      <w:r w:rsidR="00BE41F7">
        <w:rPr>
          <w:lang w:val="en-CA"/>
        </w:rPr>
        <w:t xml:space="preserve">rational numbers, but debates are still open regarding some </w:t>
      </w:r>
      <w:r w:rsidR="00666233">
        <w:rPr>
          <w:lang w:val="en-CA"/>
        </w:rPr>
        <w:t xml:space="preserve">core aspects of the topic. </w:t>
      </w:r>
      <w:r w:rsidR="001E5D1E">
        <w:rPr>
          <w:lang w:val="en-CA"/>
        </w:rPr>
        <w:t>So why does it feel</w:t>
      </w:r>
      <w:r w:rsidR="00081DE0">
        <w:rPr>
          <w:lang w:val="en-CA"/>
        </w:rPr>
        <w:t xml:space="preserve"> like</w:t>
      </w:r>
      <w:r w:rsidR="004645C1">
        <w:rPr>
          <w:lang w:val="en-CA"/>
        </w:rPr>
        <w:t>, in Brazil for example,</w:t>
      </w:r>
      <w:r w:rsidR="00081DE0">
        <w:rPr>
          <w:lang w:val="en-CA"/>
        </w:rPr>
        <w:t xml:space="preserve"> the</w:t>
      </w:r>
      <w:r w:rsidR="004645C1">
        <w:rPr>
          <w:lang w:val="en-CA"/>
        </w:rPr>
        <w:t xml:space="preserve"> teach</w:t>
      </w:r>
      <w:r w:rsidR="00081DE0">
        <w:rPr>
          <w:lang w:val="en-CA"/>
        </w:rPr>
        <w:t xml:space="preserve">ing and </w:t>
      </w:r>
      <w:r w:rsidR="00103673">
        <w:rPr>
          <w:lang w:val="en-CA"/>
        </w:rPr>
        <w:t>learning</w:t>
      </w:r>
      <w:r w:rsidR="00081DE0">
        <w:rPr>
          <w:lang w:val="en-CA"/>
        </w:rPr>
        <w:t xml:space="preserve"> of fractions is not improving? </w:t>
      </w:r>
      <w:r w:rsidRPr="002E782D">
        <w:rPr>
          <w:lang w:val="en-CA"/>
        </w:rPr>
        <w:t xml:space="preserve">In this paper, </w:t>
      </w:r>
      <w:r w:rsidR="007271B5" w:rsidRPr="002E782D">
        <w:rPr>
          <w:lang w:val="en-CA"/>
        </w:rPr>
        <w:t>we use the concept of time</w:t>
      </w:r>
      <w:r w:rsidR="00FC339F" w:rsidRPr="002E782D">
        <w:rPr>
          <w:lang w:val="en-CA"/>
        </w:rPr>
        <w:t xml:space="preserve"> as discussed by </w:t>
      </w:r>
      <w:r w:rsidR="00B5171D">
        <w:rPr>
          <w:lang w:val="en-CA"/>
        </w:rPr>
        <w:t>philosopher</w:t>
      </w:r>
      <w:r w:rsidR="00103673">
        <w:rPr>
          <w:lang w:val="en-CA"/>
        </w:rPr>
        <w:t xml:space="preserve"> Paul</w:t>
      </w:r>
      <w:r w:rsidR="0002457E" w:rsidRPr="002E782D">
        <w:rPr>
          <w:lang w:val="en-CA"/>
        </w:rPr>
        <w:t xml:space="preserve"> Ricoeur</w:t>
      </w:r>
      <w:r w:rsidR="001A6DDA" w:rsidRPr="002E782D">
        <w:rPr>
          <w:lang w:val="en-CA"/>
        </w:rPr>
        <w:t xml:space="preserve"> to appreciate the efforts of a group of teachers </w:t>
      </w:r>
      <w:r w:rsidR="007665BA" w:rsidRPr="002E782D">
        <w:rPr>
          <w:lang w:val="en-CA"/>
        </w:rPr>
        <w:t xml:space="preserve">of a </w:t>
      </w:r>
      <w:r w:rsidR="006F1936">
        <w:rPr>
          <w:lang w:val="en-CA"/>
        </w:rPr>
        <w:t>B</w:t>
      </w:r>
      <w:r w:rsidR="006F1936" w:rsidRPr="002E782D">
        <w:rPr>
          <w:lang w:val="en-CA"/>
        </w:rPr>
        <w:t>razilian</w:t>
      </w:r>
      <w:r w:rsidR="007665BA" w:rsidRPr="002E782D">
        <w:rPr>
          <w:lang w:val="en-CA"/>
        </w:rPr>
        <w:t xml:space="preserve"> rural community to improve their teaching of rational numbers</w:t>
      </w:r>
      <w:r w:rsidR="00712AD0" w:rsidRPr="002E782D">
        <w:rPr>
          <w:lang w:val="en-CA"/>
        </w:rPr>
        <w:t>.</w:t>
      </w:r>
      <w:r w:rsidR="00EA700D">
        <w:rPr>
          <w:lang w:val="en-CA"/>
        </w:rPr>
        <w:t xml:space="preserve"> The notion of narrative time allow</w:t>
      </w:r>
      <w:r w:rsidR="000C75DC">
        <w:rPr>
          <w:lang w:val="en-CA"/>
        </w:rPr>
        <w:t>s</w:t>
      </w:r>
      <w:r w:rsidR="00EA700D">
        <w:rPr>
          <w:lang w:val="en-CA"/>
        </w:rPr>
        <w:t xml:space="preserve"> us to </w:t>
      </w:r>
      <w:r w:rsidR="000C75DC">
        <w:rPr>
          <w:lang w:val="en-CA"/>
        </w:rPr>
        <w:t>appreciate what takes place in t</w:t>
      </w:r>
      <w:r w:rsidR="000C75DC" w:rsidRPr="00D15ED7">
        <w:rPr>
          <w:color w:val="000000" w:themeColor="text1"/>
          <w:lang w:val="en-CA"/>
        </w:rPr>
        <w:t xml:space="preserve">he actual conditions of teachers, and what influence </w:t>
      </w:r>
      <w:r w:rsidR="00602F6B" w:rsidRPr="00D15ED7">
        <w:rPr>
          <w:color w:val="000000" w:themeColor="text1"/>
          <w:lang w:val="en-CA"/>
        </w:rPr>
        <w:t xml:space="preserve">their </w:t>
      </w:r>
      <w:r w:rsidR="000C75DC" w:rsidRPr="00D15ED7">
        <w:rPr>
          <w:color w:val="000000" w:themeColor="text1"/>
          <w:lang w:val="en-CA"/>
        </w:rPr>
        <w:t>teaching (of rational numbers in this case)</w:t>
      </w:r>
      <w:r w:rsidR="000F4DEF" w:rsidRPr="00D15ED7">
        <w:rPr>
          <w:color w:val="000000" w:themeColor="text1"/>
          <w:lang w:val="en-CA"/>
        </w:rPr>
        <w:t xml:space="preserve">. </w:t>
      </w:r>
      <w:r w:rsidR="000C1A87" w:rsidRPr="00D15ED7">
        <w:rPr>
          <w:color w:val="000000" w:themeColor="text1"/>
          <w:lang w:val="en-CA"/>
        </w:rPr>
        <w:t>This leads us to argue for example that</w:t>
      </w:r>
      <w:r w:rsidR="009447B4" w:rsidRPr="00D15ED7">
        <w:rPr>
          <w:color w:val="000000" w:themeColor="text1"/>
          <w:lang w:val="en-CA"/>
        </w:rPr>
        <w:t xml:space="preserve"> </w:t>
      </w:r>
      <w:r w:rsidR="00F10D3F" w:rsidRPr="00D15ED7">
        <w:rPr>
          <w:color w:val="000000" w:themeColor="text1"/>
          <w:lang w:val="en-CA"/>
        </w:rPr>
        <w:t>we</w:t>
      </w:r>
      <w:r w:rsidR="009447B4" w:rsidRPr="00D15ED7">
        <w:rPr>
          <w:color w:val="000000" w:themeColor="text1"/>
          <w:lang w:val="en-CA"/>
        </w:rPr>
        <w:t xml:space="preserve"> should help teacher</w:t>
      </w:r>
      <w:r w:rsidR="00F10D3F" w:rsidRPr="00D15ED7">
        <w:rPr>
          <w:color w:val="000000" w:themeColor="text1"/>
          <w:lang w:val="en-CA"/>
        </w:rPr>
        <w:t>s</w:t>
      </w:r>
      <w:r w:rsidR="009447B4" w:rsidRPr="00D15ED7">
        <w:rPr>
          <w:color w:val="000000" w:themeColor="text1"/>
          <w:lang w:val="en-CA"/>
        </w:rPr>
        <w:t xml:space="preserve"> incorporate new approaches in their teaching by </w:t>
      </w:r>
      <w:bookmarkStart w:id="4" w:name="OLE_LINK65"/>
      <w:bookmarkStart w:id="5" w:name="OLE_LINK66"/>
      <w:r w:rsidR="009447B4" w:rsidRPr="00D15ED7">
        <w:rPr>
          <w:color w:val="000000" w:themeColor="text1"/>
          <w:lang w:val="en-CA"/>
        </w:rPr>
        <w:t>connecting past</w:t>
      </w:r>
      <w:r w:rsidR="004C631F" w:rsidRPr="00D15ED7">
        <w:rPr>
          <w:color w:val="000000" w:themeColor="text1"/>
          <w:lang w:val="en-CA"/>
        </w:rPr>
        <w:t xml:space="preserve">, present </w:t>
      </w:r>
      <w:r w:rsidR="009447B4" w:rsidRPr="00D15ED7">
        <w:rPr>
          <w:color w:val="000000" w:themeColor="text1"/>
          <w:lang w:val="en-CA"/>
        </w:rPr>
        <w:t xml:space="preserve">and </w:t>
      </w:r>
      <w:r w:rsidR="009447B4" w:rsidRPr="00D15ED7">
        <w:rPr>
          <w:color w:val="000000" w:themeColor="text1"/>
          <w:lang w:val="en-CA"/>
        </w:rPr>
        <w:lastRenderedPageBreak/>
        <w:t>future</w:t>
      </w:r>
      <w:bookmarkEnd w:id="4"/>
      <w:bookmarkEnd w:id="5"/>
      <w:r w:rsidR="009447B4" w:rsidRPr="00D15ED7">
        <w:rPr>
          <w:color w:val="000000" w:themeColor="text1"/>
          <w:lang w:val="en-CA"/>
        </w:rPr>
        <w:t xml:space="preserve">, </w:t>
      </w:r>
      <w:r w:rsidR="00833838" w:rsidRPr="00D15ED7">
        <w:rPr>
          <w:color w:val="000000" w:themeColor="text1"/>
          <w:lang w:val="en-CA"/>
        </w:rPr>
        <w:t xml:space="preserve">while making room for </w:t>
      </w:r>
      <w:r w:rsidR="002821F4" w:rsidRPr="00D15ED7">
        <w:rPr>
          <w:color w:val="000000" w:themeColor="text1"/>
          <w:lang w:val="en-CA"/>
        </w:rPr>
        <w:t>the creating and mak</w:t>
      </w:r>
      <w:r w:rsidR="00C24F0A" w:rsidRPr="00D15ED7">
        <w:rPr>
          <w:color w:val="000000" w:themeColor="text1"/>
          <w:lang w:val="en-CA"/>
        </w:rPr>
        <w:t xml:space="preserve">ing </w:t>
      </w:r>
      <w:r w:rsidR="002821F4" w:rsidRPr="00D15ED7">
        <w:rPr>
          <w:color w:val="000000" w:themeColor="text1"/>
          <w:lang w:val="en-CA"/>
        </w:rPr>
        <w:t>the best teachable moments</w:t>
      </w:r>
      <w:r w:rsidR="00A354AA" w:rsidRPr="00D15ED7">
        <w:rPr>
          <w:color w:val="000000" w:themeColor="text1"/>
          <w:lang w:val="en-CA"/>
        </w:rPr>
        <w:t xml:space="preserve"> that also connect past, present and future</w:t>
      </w:r>
      <w:r w:rsidR="00D15ED7" w:rsidRPr="00D15ED7">
        <w:rPr>
          <w:color w:val="000000" w:themeColor="text1"/>
          <w:lang w:val="en-CA"/>
        </w:rPr>
        <w:t xml:space="preserve"> in the classroom, with their students.</w:t>
      </w:r>
    </w:p>
    <w:p w:rsidR="00686B7F" w:rsidRPr="002E782D" w:rsidRDefault="00BB336C" w:rsidP="000262A1">
      <w:pPr>
        <w:pStyle w:val="Heading1"/>
      </w:pPr>
      <w:r w:rsidRPr="002E782D">
        <w:t>Teaching and learning rational</w:t>
      </w:r>
      <w:r w:rsidR="000262A1" w:rsidRPr="002E782D">
        <w:t xml:space="preserve"> numbers</w:t>
      </w:r>
      <w:r w:rsidRPr="002E782D">
        <w:t>: a fractured field</w:t>
      </w:r>
    </w:p>
    <w:p w:rsidR="00E82F10" w:rsidRPr="002E782D" w:rsidRDefault="00E82F10" w:rsidP="00E82F10">
      <w:pPr>
        <w:rPr>
          <w:lang w:val="en-CA"/>
        </w:rPr>
      </w:pPr>
      <w:bookmarkStart w:id="6" w:name="OLE_LINK9"/>
      <w:bookmarkStart w:id="7" w:name="OLE_LINK10"/>
      <w:bookmarkStart w:id="8" w:name="OLE_LINK13"/>
      <w:r w:rsidRPr="002E782D">
        <w:rPr>
          <w:lang w:val="en-CA"/>
        </w:rPr>
        <w:t>Researchers have been studying the difficulties of learning rational numbers for decades. Kerslake (1986) for instance, reported difficulties when one explores the idea that fractions represent the relationship part/whole and, at the same time, they are numbers such as the integers (p. 71). Due to the complexity of the subject, the teaching of fractions, especially in the first grades of elementary school, is challenging. The same rational number can be expressed in the fraction or decimal form: different pictures for the same idea. Other aspects related to rational numbers can be challenging (without even considering operating on them), like the notion that each rational number can be associated with a dot in the number line. All this leads to students persistently have difficulties with fractions (e.g. DeWolfe and Vosniadou, 2015).</w:t>
      </w:r>
    </w:p>
    <w:p w:rsidR="00E82F10" w:rsidRPr="002E782D" w:rsidRDefault="00E82F10" w:rsidP="00E82F10">
      <w:pPr>
        <w:rPr>
          <w:lang w:val="en-CA"/>
        </w:rPr>
      </w:pPr>
      <w:r w:rsidRPr="002E782D">
        <w:rPr>
          <w:lang w:val="en-CA"/>
        </w:rPr>
        <w:t>A significant amount of research on the concept is conducted by submitting a group of subjects to standardized tests or/and to individual interviews (e.g. Lortie-Forgues, Tian and Siegler, 2015; Heemsoth and Heinze, 2014; Siegler, Vamakoussi and Vosniadou, 2010; Brizuela, 2006). Tests are designed to verify the subjects’ ability to model situations, solve problems, compare fractions and operate with them, or indicate where specific fractions are located in the number line. Besides answering short questions, students are given problems in which they must explain their answers. Overall, statistical analyses are conducted, for example in of greater or lesser proximity to the correct result (Siegler, Thompson and Shneider, 2011, p.281). These highlight how the many aspects of the concept can present challenges in various population</w:t>
      </w:r>
      <w:r w:rsidR="00CE34ED" w:rsidRPr="002E782D">
        <w:rPr>
          <w:lang w:val="en-CA"/>
        </w:rPr>
        <w:t>s</w:t>
      </w:r>
      <w:r w:rsidRPr="002E782D">
        <w:rPr>
          <w:lang w:val="en-CA"/>
        </w:rPr>
        <w:t>, and thus might help evaluate to what extent a given teaching approach might be successful. It suggests that when one wants to verify the efficacy of a teaching method, the measurement can be done by comparing results from two standardized tests in different times: before and after the application of that teaching method. However</w:t>
      </w:r>
      <w:r w:rsidR="00CE34ED" w:rsidRPr="002E782D">
        <w:rPr>
          <w:lang w:val="en-CA"/>
        </w:rPr>
        <w:t>,</w:t>
      </w:r>
      <w:r w:rsidRPr="002E782D">
        <w:rPr>
          <w:lang w:val="en-CA"/>
        </w:rPr>
        <w:t xml:space="preserve"> it makes us wonder about what happened in between those tests, while the subjects were collectively shaping their learning environment.</w:t>
      </w:r>
    </w:p>
    <w:p w:rsidR="00E82F10" w:rsidRPr="002E782D" w:rsidRDefault="00E82F10" w:rsidP="00500F6B">
      <w:pPr>
        <w:rPr>
          <w:lang w:val="en-CA"/>
        </w:rPr>
      </w:pPr>
      <w:r w:rsidRPr="002E782D">
        <w:rPr>
          <w:lang w:val="en-CA"/>
        </w:rPr>
        <w:t xml:space="preserve">From such studies, models are developed on how to construct concepts related to fractions. For example, some researchers </w:t>
      </w:r>
      <w:r w:rsidR="0077465B" w:rsidRPr="002E782D">
        <w:rPr>
          <w:lang w:val="en-CA"/>
        </w:rPr>
        <w:t xml:space="preserve">suggest </w:t>
      </w:r>
      <w:proofErr w:type="gramStart"/>
      <w:r w:rsidR="0077465B" w:rsidRPr="002E782D">
        <w:rPr>
          <w:lang w:val="en-CA"/>
        </w:rPr>
        <w:t xml:space="preserve">to </w:t>
      </w:r>
      <w:r w:rsidRPr="002E782D">
        <w:rPr>
          <w:lang w:val="en-CA"/>
        </w:rPr>
        <w:t>emphasize</w:t>
      </w:r>
      <w:proofErr w:type="gramEnd"/>
      <w:r w:rsidRPr="002E782D">
        <w:rPr>
          <w:lang w:val="en-CA"/>
        </w:rPr>
        <w:t xml:space="preserve"> different properties between fractions and integers (Gelman and Williams, 1998; Yoshida and Sawano, 2002; Geary, 2006; DeWolf and Vosniadou, 2015). But others, on the contrary, conclude that fractions should instead be presented first as an expansion of the integers, and focus on how all numbers can be associated with a position in the number line (Siegler, Thompson and Schneider, 2011; Empson, Levi and Carpenter, 2011). For </w:t>
      </w:r>
      <w:r w:rsidR="00E3114B" w:rsidRPr="002E782D">
        <w:rPr>
          <w:lang w:val="en-CA"/>
        </w:rPr>
        <w:t>instance</w:t>
      </w:r>
      <w:r w:rsidRPr="002E782D">
        <w:rPr>
          <w:lang w:val="en-CA"/>
        </w:rPr>
        <w:t>, Gelman and Williams define fractions as the division of two cardinals, assert that division is not usually a familiar concept for children, and also note that the idea of fractions as numbers might be conceptually inconsistent with the children’s (implicit) counting principles (Gelman &amp; Williams, 1998, p. 618). However, Empson, Levi and Carpenter</w:t>
      </w:r>
      <w:r w:rsidR="00686A6C" w:rsidRPr="002E782D">
        <w:rPr>
          <w:lang w:val="en-CA"/>
        </w:rPr>
        <w:t xml:space="preserve"> </w:t>
      </w:r>
      <w:r w:rsidRPr="002E782D">
        <w:rPr>
          <w:lang w:val="en-CA"/>
        </w:rPr>
        <w:t xml:space="preserve">suggest focusing on similarities with the integers shown by fractions as rationals numbers, </w:t>
      </w:r>
      <w:r w:rsidR="00096D18" w:rsidRPr="002E782D">
        <w:rPr>
          <w:lang w:val="en-CA"/>
        </w:rPr>
        <w:t xml:space="preserve">and </w:t>
      </w:r>
      <w:r w:rsidRPr="002E782D">
        <w:rPr>
          <w:lang w:val="en-CA"/>
        </w:rPr>
        <w:t xml:space="preserve">present some 5 and 6 year-old children’s solution to division problems arguing that even at this early age the fraction concept can be presented in such a way (although not formally of course). So while some researchers subscribe to the idea that fractions and integers should be taught separately due to the sharp differences between the concepts, others believe that the development of the number concept evolves by the realization that all rational numbers have magnitude and can be found on the number line. But those assertions are quickly challenged by researchers like DeWolf and Vosniadou (2015) who show evidence of how adults (including some with third-level education) compare fractions using reasoning strategies that are very different from the ones they use with integers. Through this, it might very well look like while </w:t>
      </w:r>
      <w:proofErr w:type="gramStart"/>
      <w:r w:rsidRPr="002E782D">
        <w:rPr>
          <w:lang w:val="en-CA"/>
        </w:rPr>
        <w:t>scholars</w:t>
      </w:r>
      <w:proofErr w:type="gramEnd"/>
      <w:r w:rsidRPr="002E782D">
        <w:rPr>
          <w:lang w:val="en-CA"/>
        </w:rPr>
        <w:t xml:space="preserve"> debate, we haven't made much progress on the teaching and learning of fractions.</w:t>
      </w:r>
    </w:p>
    <w:p w:rsidR="00E82F10" w:rsidRPr="002E782D" w:rsidRDefault="00E82F10" w:rsidP="00B8019B">
      <w:pPr>
        <w:rPr>
          <w:lang w:val="en-CA"/>
        </w:rPr>
      </w:pPr>
      <w:r w:rsidRPr="002E782D">
        <w:rPr>
          <w:lang w:val="en-CA"/>
        </w:rPr>
        <w:lastRenderedPageBreak/>
        <w:t>Nevertheless, it is clear to us that research contributes to the teaching and learning of rational numbers despite (or maybe thanks to) these debates. Beyond the specific, there are some general agreements regarding how it is important to develop various senses of the fractions, how using manipulative is helpful especially in the early stages, and so on. But when researchers Lortie-Forgues, Tian and Siegler (2015) repeated a test conducted some 30 years ago with a group of students, they observed the same difficulties as before. This, of course, could be the indication of severe gaps between the work of researchers and that of policy makers, or textbook authors, and so on. But this is not really the case.</w:t>
      </w:r>
      <w:r w:rsidRPr="002E782D">
        <w:rPr>
          <w:sz w:val="22"/>
          <w:szCs w:val="22"/>
          <w:lang w:val="en-CA"/>
        </w:rPr>
        <w:t xml:space="preserve"> Shin &amp; Lee (2018) o</w:t>
      </w:r>
      <w:r w:rsidRPr="002E782D">
        <w:rPr>
          <w:lang w:val="en-CA"/>
        </w:rPr>
        <w:t>bserve that there has been an evolution in instructional materials, as exemplified by American and Korean textbooks which seems to be informed by research. We do know that the evolution of curriculum guidelines and instructional materials cannot be enough to bring about change in schools. Which leaves us with little more options than looking at teachers’ practice.</w:t>
      </w:r>
    </w:p>
    <w:p w:rsidR="00E82F10" w:rsidRPr="002E782D" w:rsidRDefault="00E82F10" w:rsidP="00E82F10">
      <w:pPr>
        <w:rPr>
          <w:lang w:val="en-CA"/>
        </w:rPr>
      </w:pPr>
      <w:r w:rsidRPr="002E782D">
        <w:rPr>
          <w:lang w:val="en-CA"/>
        </w:rPr>
        <w:t>On that front, it seems easier to blame teachers than to take them as competent, insightful stakeholders (Krainer, 2014)</w:t>
      </w:r>
      <w:r w:rsidR="002377BC" w:rsidRPr="002E782D">
        <w:rPr>
          <w:lang w:val="en-CA"/>
        </w:rPr>
        <w:t xml:space="preserve">. However, </w:t>
      </w:r>
      <w:r w:rsidR="00FC211B" w:rsidRPr="002E782D">
        <w:rPr>
          <w:lang w:val="en-CA"/>
        </w:rPr>
        <w:t xml:space="preserve">as shown numerous times in collaborative research (e.g. </w:t>
      </w:r>
      <w:r w:rsidR="00CB2D79" w:rsidRPr="002E782D">
        <w:rPr>
          <w:lang w:val="en-CA"/>
        </w:rPr>
        <w:t>Bednarz, 20</w:t>
      </w:r>
      <w:r w:rsidR="00490384">
        <w:rPr>
          <w:lang w:val="en-CA"/>
        </w:rPr>
        <w:t>04</w:t>
      </w:r>
      <w:r w:rsidR="009C51DB">
        <w:rPr>
          <w:lang w:val="en-CA"/>
        </w:rPr>
        <w:t>; Steffe, 2010</w:t>
      </w:r>
      <w:r w:rsidR="00FC211B" w:rsidRPr="002E782D">
        <w:rPr>
          <w:lang w:val="en-CA"/>
        </w:rPr>
        <w:t xml:space="preserve">) </w:t>
      </w:r>
      <w:r w:rsidR="002377BC" w:rsidRPr="002E782D">
        <w:rPr>
          <w:lang w:val="en-CA"/>
        </w:rPr>
        <w:t>we can</w:t>
      </w:r>
      <w:r w:rsidRPr="002E782D">
        <w:rPr>
          <w:lang w:val="en-CA"/>
        </w:rPr>
        <w:t xml:space="preserve"> learn by closely look</w:t>
      </w:r>
      <w:r w:rsidR="002377BC" w:rsidRPr="002E782D">
        <w:rPr>
          <w:lang w:val="en-CA"/>
        </w:rPr>
        <w:t>ing</w:t>
      </w:r>
      <w:r w:rsidRPr="002E782D">
        <w:rPr>
          <w:lang w:val="en-CA"/>
        </w:rPr>
        <w:t xml:space="preserve"> at what teachers do and why. We see the possibility to enrich research by requiring it to consider the various aspects that shape the everyday of teaching and the classroom. </w:t>
      </w:r>
      <w:bookmarkStart w:id="9" w:name="OLE_LINK19"/>
      <w:bookmarkStart w:id="10" w:name="OLE_LINK20"/>
      <w:r w:rsidRPr="002E782D">
        <w:rPr>
          <w:lang w:val="en-CA"/>
        </w:rPr>
        <w:t xml:space="preserve">What can be said about </w:t>
      </w:r>
      <w:bookmarkStart w:id="11" w:name="OLE_LINK23"/>
      <w:bookmarkStart w:id="12" w:name="OLE_LINK24"/>
      <w:r w:rsidRPr="002E782D">
        <w:rPr>
          <w:lang w:val="en-CA"/>
        </w:rPr>
        <w:t xml:space="preserve">teaching and learning rational numbers </w:t>
      </w:r>
      <w:bookmarkStart w:id="13" w:name="OLE_LINK15"/>
      <w:bookmarkStart w:id="14" w:name="OLE_LINK16"/>
      <w:bookmarkEnd w:id="11"/>
      <w:bookmarkEnd w:id="12"/>
      <w:r w:rsidRPr="002E782D">
        <w:rPr>
          <w:i/>
          <w:lang w:val="en-CA"/>
        </w:rPr>
        <w:t>considering the actual conditions in which it takes place</w:t>
      </w:r>
      <w:r w:rsidRPr="002E782D">
        <w:rPr>
          <w:lang w:val="en-CA"/>
        </w:rPr>
        <w:t>?</w:t>
      </w:r>
      <w:bookmarkEnd w:id="13"/>
      <w:bookmarkEnd w:id="14"/>
      <w:r w:rsidRPr="002E782D">
        <w:rPr>
          <w:lang w:val="en-CA"/>
        </w:rPr>
        <w:t xml:space="preserve"> </w:t>
      </w:r>
      <w:bookmarkEnd w:id="9"/>
      <w:bookmarkEnd w:id="10"/>
      <w:r w:rsidRPr="002E782D">
        <w:rPr>
          <w:lang w:val="en-CA"/>
        </w:rPr>
        <w:t xml:space="preserve">We offer to move in that direction by conceptualizing the notion of </w:t>
      </w:r>
      <w:r w:rsidRPr="002E782D">
        <w:rPr>
          <w:i/>
          <w:lang w:val="en-CA"/>
        </w:rPr>
        <w:t>time</w:t>
      </w:r>
      <w:r w:rsidRPr="002E782D">
        <w:rPr>
          <w:lang w:val="en-CA"/>
        </w:rPr>
        <w:t xml:space="preserve"> as a key factor to be considered in relation to how development in research and instructional material is taken on by teachers. We do so by presenting the analysis of a research study in which a group of teachers designed </w:t>
      </w:r>
      <w:r w:rsidR="0046217E" w:rsidRPr="002E782D">
        <w:rPr>
          <w:lang w:val="en-CA"/>
        </w:rPr>
        <w:t>(</w:t>
      </w:r>
      <w:r w:rsidRPr="002E782D">
        <w:rPr>
          <w:lang w:val="en-CA"/>
        </w:rPr>
        <w:t>and implemented</w:t>
      </w:r>
      <w:r w:rsidR="0046217E" w:rsidRPr="002E782D">
        <w:rPr>
          <w:lang w:val="en-CA"/>
        </w:rPr>
        <w:t>)</w:t>
      </w:r>
      <w:r w:rsidRPr="002E782D">
        <w:rPr>
          <w:lang w:val="en-CA"/>
        </w:rPr>
        <w:t xml:space="preserve"> a lesson on rational numbers. By examining how time is a fundamental element of everyday teaching and learning that is naturally dismissed in documentation about how students learn or how teachers should teach, we hope that research can develop new ways of thinking and, perhaps, better serve those teachers and students.</w:t>
      </w:r>
    </w:p>
    <w:bookmarkEnd w:id="6"/>
    <w:bookmarkEnd w:id="7"/>
    <w:bookmarkEnd w:id="8"/>
    <w:p w:rsidR="0047060C" w:rsidRPr="002E782D" w:rsidRDefault="0047060C" w:rsidP="0047060C">
      <w:pPr>
        <w:pStyle w:val="Heading1"/>
      </w:pPr>
      <w:r w:rsidRPr="002E782D">
        <w:t>Theoretical approach: A slice of (their) time</w:t>
      </w:r>
    </w:p>
    <w:p w:rsidR="0047060C" w:rsidRPr="002E782D" w:rsidRDefault="0047060C" w:rsidP="0047060C">
      <w:pPr>
        <w:rPr>
          <w:lang w:val="en-CA"/>
        </w:rPr>
      </w:pPr>
      <w:r w:rsidRPr="002E782D">
        <w:rPr>
          <w:lang w:val="en-CA"/>
        </w:rPr>
        <w:t xml:space="preserve">The research mentioned above implicitly refer to, talk about and address teachers and students in the generic form. A significant part of the studies on fractions is based on data obtained from interviews conducted outside the classroom or from courses, which are organized with the help of researchers or by themselves (for instance: Șahin, Gökkurt &amp; Soylu, 2016; Krause et al., 2016; Izsák et al., 2012; Newton, 2008; Tirosh, 2000). That is, these studies refer to the teaching or the learning of an </w:t>
      </w:r>
      <w:r w:rsidRPr="002E782D">
        <w:rPr>
          <w:i/>
          <w:lang w:val="en-CA"/>
        </w:rPr>
        <w:t>ideal</w:t>
      </w:r>
      <w:r w:rsidRPr="002E782D">
        <w:rPr>
          <w:lang w:val="en-CA"/>
        </w:rPr>
        <w:t xml:space="preserve"> human being by considering projected actions, or by trying to reduce individual understanding to simplifying models (e.g. by conducting quantitative analysis on standardized tests and/or groups of students). Opposite to this trend, we believe that there is a lot to be learned by considering how actual people genuinely act in a concrete situation, which implies in looking at people as immersed in a culture which is a constituent part of what they do. It is important to note that a lot of researchers do this with the coherent and well-intended purpose of providing teachers with general advises (prescriptions?). But we will argue that this is probably an important part of why research and practice around the teaching and learning of rational numbers seems to stall. Like many scholars (Sfard, 2007; Knijnik &amp; Wanderer, 2006) we are convinced that doing mathematics cannot be conceived of without taking into account the real conditions in which it takes place. Real life, flesh and blood teachers and students experiencing a mathematics lesson, unlike those abstractions, are very much affected by their cultural environment, their personal life story, and so on. They are elements which, once considered, make us see how teachers are constantly “at risk” (e.g. Roth &amp; Maheux, 2015) in the classroom, dealing with the unpredictable, constantly required to improvise. Preparing for and engaging in a classroom means facing the unexpected because people's experiences do not simply and directly influence their decisions. One of our goals in this paper is precisely to </w:t>
      </w:r>
      <w:r w:rsidRPr="002E782D">
        <w:rPr>
          <w:lang w:val="en-CA"/>
        </w:rPr>
        <w:lastRenderedPageBreak/>
        <w:t>discuss how the personal and cultural conditions of the actors strongly influence what happens in teaching of fractions in relation with the “debate” mentioned above.</w:t>
      </w:r>
    </w:p>
    <w:p w:rsidR="0047060C" w:rsidRPr="002E782D" w:rsidRDefault="0047060C" w:rsidP="0061753B">
      <w:pPr>
        <w:rPr>
          <w:lang w:val="en-CA"/>
        </w:rPr>
      </w:pPr>
      <w:r w:rsidRPr="002E782D">
        <w:rPr>
          <w:lang w:val="en-CA"/>
        </w:rPr>
        <w:t xml:space="preserve">To do this, however, we need to find a way to describe actual life experiences in relation to the conditions in which they take place. One way to do this draw on Pierre Bourdieu’s notion of </w:t>
      </w:r>
      <w:r w:rsidRPr="002E782D">
        <w:rPr>
          <w:i/>
          <w:lang w:val="en-CA"/>
        </w:rPr>
        <w:t>habitus</w:t>
      </w:r>
      <w:r w:rsidRPr="002E782D">
        <w:rPr>
          <w:lang w:val="en-CA"/>
        </w:rPr>
        <w:t>. Bourdieu (19</w:t>
      </w:r>
      <w:r w:rsidRPr="002E782D">
        <w:rPr>
          <w:color w:val="000000" w:themeColor="text1"/>
          <w:sz w:val="22"/>
          <w:szCs w:val="22"/>
          <w:lang w:val="en-CA" w:eastAsia="en-US"/>
        </w:rPr>
        <w:t>83</w:t>
      </w:r>
      <w:r w:rsidRPr="002E782D">
        <w:rPr>
          <w:lang w:val="en-CA"/>
        </w:rPr>
        <w:t xml:space="preserve">), relying on the idea of experience explored by Aristotle, coined the concept of </w:t>
      </w:r>
      <w:r w:rsidRPr="002E782D">
        <w:rPr>
          <w:i/>
          <w:lang w:val="en-CA"/>
        </w:rPr>
        <w:t>habitus</w:t>
      </w:r>
      <w:r w:rsidRPr="002E782D">
        <w:rPr>
          <w:lang w:val="en-CA"/>
        </w:rPr>
        <w:t xml:space="preserve"> as a way to talk about how a person develops while he/she experiences an environment and becomes familiar with the ways that other people act in that environment. Habitus, like all learning, are dynamic: that is, they are characterized by change, which requires </w:t>
      </w:r>
      <w:r w:rsidRPr="002E782D">
        <w:rPr>
          <w:i/>
          <w:lang w:val="en-CA"/>
        </w:rPr>
        <w:t>time</w:t>
      </w:r>
      <w:r w:rsidRPr="002E782D">
        <w:rPr>
          <w:lang w:val="en-CA"/>
        </w:rPr>
        <w:t xml:space="preserve">. Bourdieu himself was mainly interested in explaining why social groups tend to reinforce their behavior. However habitus is never frozen in time. On the contrary, as </w:t>
      </w:r>
      <w:r w:rsidRPr="002E782D">
        <w:rPr>
          <w:color w:val="000000"/>
          <w:lang w:val="en-CA"/>
        </w:rPr>
        <w:t>Decoteau (</w:t>
      </w:r>
      <w:r w:rsidRPr="002E782D">
        <w:rPr>
          <w:lang w:val="en-CA"/>
        </w:rPr>
        <w:t>2016) observes:</w:t>
      </w:r>
    </w:p>
    <w:p w:rsidR="0047060C" w:rsidRPr="002E782D" w:rsidRDefault="0047060C" w:rsidP="0023296A">
      <w:pPr>
        <w:ind w:left="720"/>
        <w:rPr>
          <w:lang w:val="en-CA"/>
        </w:rPr>
      </w:pPr>
      <w:r w:rsidRPr="002E782D">
        <w:rPr>
          <w:lang w:val="en-CA"/>
        </w:rPr>
        <w:t xml:space="preserve">Bourdieu discusses the deep structures of the habitus, which are forged through originally experiences, and which are difficult to challenge. But, then, he also insists that each habitus is different because it is always contingent on experiences and the relations within which it is embedded which either modifies or reinforces its structure. Therefore, any given event or situation, within which the habitus is embedded may result in different actions because there are multiple mechanisms, at various levels of depth, in play. In addition, contradictions may arise within and between these levels of structural conditioning. (p. 316) </w:t>
      </w:r>
    </w:p>
    <w:p w:rsidR="0047060C" w:rsidRPr="002E782D" w:rsidRDefault="0047060C" w:rsidP="001039F8">
      <w:pPr>
        <w:rPr>
          <w:lang w:val="en-CA"/>
        </w:rPr>
      </w:pPr>
      <w:r w:rsidRPr="002E782D">
        <w:rPr>
          <w:lang w:val="en-CA"/>
        </w:rPr>
        <w:t>Bourdieu and Wacquant (1992) argue that habitus is formed by past experiences but is always open to changes acquired in social practices:</w:t>
      </w:r>
    </w:p>
    <w:p w:rsidR="0047060C" w:rsidRPr="002E782D" w:rsidRDefault="0047060C" w:rsidP="0047060C">
      <w:pPr>
        <w:ind w:left="708"/>
        <w:rPr>
          <w:lang w:val="en-CA"/>
        </w:rPr>
      </w:pPr>
      <w:r w:rsidRPr="002E782D">
        <w:rPr>
          <w:lang w:val="en-CA"/>
        </w:rPr>
        <w:t>Habitus... Being a product of history, is a system of open dispositions that never ceases to be confronted by new experiences, and therefore does not cease to be affected by them. It is durable, but not unchanging. (Bourdieu and Wacquant, 1992, p.108, apud Brandão, 2010, p.232)</w:t>
      </w:r>
    </w:p>
    <w:p w:rsidR="0047060C" w:rsidRPr="002E782D" w:rsidRDefault="0047060C" w:rsidP="006A3625">
      <w:pPr>
        <w:rPr>
          <w:lang w:val="en-CA"/>
        </w:rPr>
      </w:pPr>
      <w:r w:rsidRPr="002E782D">
        <w:rPr>
          <w:lang w:val="en-CA"/>
        </w:rPr>
        <w:t>From such perspective, as human beings we are always subject to change, always in time, and this is a crucial dimension of teaching and learning that is easily overlooked, especially when we try to generalize. In everyday life, students and teachers are ongoingly subjects to their experiences which in return affect coming experiences. This is why habitus is always contingent on experiences. More so, teachers are always immersed in socio-cultural environments that they also produce. They are situated in places and times that their own actions contribute to defining as specific places and specific times with specific people, and so on. Thus, for example, mathematically attending to a ruler while in a classroom, instead of using them as swords to play pirate! These are key aspects of what being contingent on relations within which structures are embedded, modified and reinforced… over time. Accepting this implies facing the challenge of considering how such influences operate in classroom actions, and to tackle the question of how we can conceptualize that actions occurring in the here</w:t>
      </w:r>
      <w:r w:rsidR="00D84316">
        <w:rPr>
          <w:lang w:val="en-CA"/>
        </w:rPr>
        <w:t>-</w:t>
      </w:r>
      <w:r w:rsidRPr="002E782D">
        <w:rPr>
          <w:lang w:val="en-CA"/>
        </w:rPr>
        <w:t>and</w:t>
      </w:r>
      <w:r w:rsidR="00D84316">
        <w:rPr>
          <w:lang w:val="en-CA"/>
        </w:rPr>
        <w:t>-</w:t>
      </w:r>
      <w:r w:rsidRPr="002E782D">
        <w:rPr>
          <w:lang w:val="en-CA"/>
        </w:rPr>
        <w:t>now are influenced by previous (and future) experiences: hence the need to reflect on the nature of time.</w:t>
      </w:r>
    </w:p>
    <w:p w:rsidR="0047060C" w:rsidRPr="002E782D" w:rsidRDefault="0047060C" w:rsidP="00D84316">
      <w:pPr>
        <w:rPr>
          <w:lang w:val="en-CA"/>
        </w:rPr>
      </w:pPr>
      <w:r w:rsidRPr="002E782D">
        <w:rPr>
          <w:lang w:val="en-CA"/>
        </w:rPr>
        <w:t xml:space="preserve">Ricoeur (1980) criticizes philosophers and historians in general because when they speak of time they do not make reference to narrative activity. For Ricoeur, narrative activity is fundamental to understand human experiences because we not only live in languages, but stories. Those stories about ourselves and what happens to us are what unites past and future and make it so that time is not simply experienced as a succession of nows, but something with which we surround ourselves. Constantly developing narratives, we are constantly engaged in the process of re-signifying chains of events to create meaningful wholes. Thus, we do not live moments that follow one after another, but continuously experience events which make sense in </w:t>
      </w:r>
      <w:r w:rsidRPr="002E782D">
        <w:rPr>
          <w:lang w:val="en-CA"/>
        </w:rPr>
        <w:lastRenderedPageBreak/>
        <w:t>the light of the evolving narratives, which we sustain. Time then does not move following a unidirectional arrow. The meaning of narratively previous events is (at least in part) in the future (as in most stories), and the future (as something we narratively anticipate) but a projection of the past (what we can imagine our stories will lead to).</w:t>
      </w:r>
    </w:p>
    <w:p w:rsidR="0047060C" w:rsidRPr="002E782D" w:rsidRDefault="0047060C" w:rsidP="0047060C">
      <w:pPr>
        <w:rPr>
          <w:lang w:val="en-CA"/>
        </w:rPr>
      </w:pPr>
      <w:r w:rsidRPr="002E782D">
        <w:rPr>
          <w:lang w:val="en-CA"/>
        </w:rPr>
        <w:t xml:space="preserve">If we accept these insights regarding time, language and culture, we are taken to look at what teachers and students do in a </w:t>
      </w:r>
      <w:r w:rsidRPr="002E782D">
        <w:rPr>
          <w:color w:val="000000" w:themeColor="text1"/>
          <w:sz w:val="22"/>
          <w:lang w:val="en-CA"/>
        </w:rPr>
        <w:t>vivid perspective</w:t>
      </w:r>
      <w:r w:rsidRPr="002E782D">
        <w:rPr>
          <w:lang w:val="en-CA"/>
        </w:rPr>
        <w:t xml:space="preserve">. We can consider, for example, how a timeless set of (curricular or textbook) expectations and prescriptions is incorporated in the unfolding story of preparing a classroom activity, and projected in the anticipation of what it will look like based on previous experiences… whose true meaning will be revealed, at least partially, in upcoming events. That particular event (the preparation) has a special dynamic, a set of relevant habitus which differ from that dominating during the teaching itself, where time is experienced very differently. In the classroom, lesson plans themselves appear as timeless entities that need to be interpreted in relation to what this or that student actually says or do, to what the lesson looks like so far and where it might actually go. Time, or the problem of narratively making sense of previous events and anticipating turn of events has a very different feel than what is experienced when planning. Our intention here is to examine two such moments in order to </w:t>
      </w:r>
      <w:bookmarkStart w:id="15" w:name="OLE_LINK27"/>
      <w:bookmarkStart w:id="16" w:name="OLE_LINK28"/>
      <w:r w:rsidRPr="002E782D">
        <w:rPr>
          <w:lang w:val="en-CA"/>
        </w:rPr>
        <w:t>empirically describe what might actually influence teaching (of rational numbers, in this case).</w:t>
      </w:r>
    </w:p>
    <w:bookmarkEnd w:id="15"/>
    <w:bookmarkEnd w:id="16"/>
    <w:p w:rsidR="008C4CDB" w:rsidRDefault="0047060C" w:rsidP="004D6C75">
      <w:pPr>
        <w:rPr>
          <w:lang w:val="en-CA"/>
        </w:rPr>
      </w:pPr>
      <w:r w:rsidRPr="002E782D">
        <w:rPr>
          <w:lang w:val="en-CA"/>
        </w:rPr>
        <w:t>In the next section, we will examine how this gives us an enriched understanding of what happened in a fraction and decimal lesson.  We will explore the preparation in this first paper and the actions in classroom later. In terms of method, the data presented here was collected as part of a research project in which 6 primary school teachers, a researcher and 4 undergraduate students collaborated in order to understand how in-service teachers could improve their teaching in science and mathematics</w:t>
      </w:r>
      <w:r w:rsidRPr="002E782D">
        <w:rPr>
          <w:rStyle w:val="ncoradanotaderodap"/>
          <w:lang w:val="en-CA"/>
        </w:rPr>
        <w:footnoteReference w:id="1"/>
      </w:r>
      <w:r w:rsidRPr="002E782D">
        <w:rPr>
          <w:lang w:val="en-CA"/>
        </w:rPr>
        <w:t>. As part of this, for each specific theme the group collectively designed a set of mathematical lessons, which were then taught by teachers in pairs. After each lesson, a debriefing took place, during which the teachers and the researchers discussed the lesson.  Classes were videos recorded and episodes were selected for discussions/analysis by both the researcher and teachers during those debriefing session. In th</w:t>
      </w:r>
      <w:r w:rsidR="00A1717A">
        <w:rPr>
          <w:lang w:val="en-CA"/>
        </w:rPr>
        <w:t>is</w:t>
      </w:r>
      <w:r w:rsidRPr="002E782D">
        <w:rPr>
          <w:lang w:val="en-CA"/>
        </w:rPr>
        <w:t xml:space="preserve"> paper, we draw on what happened in two sessions prior to the classroom experimentation</w:t>
      </w:r>
      <w:r w:rsidR="004D6C75">
        <w:rPr>
          <w:lang w:val="en-CA"/>
        </w:rPr>
        <w:t>s</w:t>
      </w:r>
      <w:r w:rsidRPr="002E782D">
        <w:rPr>
          <w:lang w:val="en-CA"/>
        </w:rPr>
        <w:t xml:space="preserve">. </w:t>
      </w:r>
      <w:r w:rsidR="004D6C75">
        <w:rPr>
          <w:lang w:val="en-CA"/>
        </w:rPr>
        <w:t>For the analysis, we mostly draw on f</w:t>
      </w:r>
      <w:r w:rsidRPr="002E782D">
        <w:rPr>
          <w:lang w:val="en-CA"/>
        </w:rPr>
        <w:t>ield notes were registered from those discussions.</w:t>
      </w:r>
    </w:p>
    <w:p w:rsidR="00CB4E7B" w:rsidRDefault="00CB4E7B" w:rsidP="00CB4E7B">
      <w:pPr>
        <w:pStyle w:val="Heading1"/>
      </w:pPr>
      <w:r>
        <w:t>Parts and wholes: A study of teaching and learning of rational numbers</w:t>
      </w:r>
    </w:p>
    <w:p w:rsidR="00CB4E7B" w:rsidRPr="005D3B73" w:rsidRDefault="00CB4E7B" w:rsidP="00CB4E7B">
      <w:pPr>
        <w:rPr>
          <w:lang w:val="en-US"/>
        </w:rPr>
      </w:pPr>
      <w:r>
        <w:rPr>
          <w:lang w:val="en-CA"/>
        </w:rPr>
        <w:t>In th</w:t>
      </w:r>
      <w:r w:rsidR="002740CB">
        <w:rPr>
          <w:lang w:val="en-CA"/>
        </w:rPr>
        <w:t>is</w:t>
      </w:r>
      <w:r>
        <w:rPr>
          <w:lang w:val="en-CA"/>
        </w:rPr>
        <w:t xml:space="preserve"> section, we examine what took place in the context of a group of teachers designing, experimenting and reflecting over a lesson on fractions and decimals. The first part focuses on the analysis what took place at the beginning of the project. We mostly draw on the notion of narrative time presented above, which helps us realize how a dynamic of </w:t>
      </w:r>
      <w:r>
        <w:rPr>
          <w:i/>
          <w:lang w:val="en-CA"/>
        </w:rPr>
        <w:t>innovation</w:t>
      </w:r>
      <w:r>
        <w:rPr>
          <w:lang w:val="en-CA"/>
        </w:rPr>
        <w:t xml:space="preserve"> was at play. In the second part, we attended to what we call the </w:t>
      </w:r>
      <w:r>
        <w:rPr>
          <w:i/>
          <w:lang w:val="en-CA"/>
        </w:rPr>
        <w:t>preparation</w:t>
      </w:r>
      <w:r>
        <w:rPr>
          <w:lang w:val="en-CA"/>
        </w:rPr>
        <w:t xml:space="preserve"> of the lesson (as opposed to its “planification”), in which an analysis in terms of narrative time brings us new insights regarding how time is involved in a fundamental way in everyday teaching and learning which is </w:t>
      </w:r>
      <w:r>
        <w:rPr>
          <w:color w:val="000000" w:themeColor="text1"/>
          <w:sz w:val="22"/>
          <w:lang w:val="en-CA"/>
        </w:rPr>
        <w:t>frequently</w:t>
      </w:r>
      <w:r>
        <w:rPr>
          <w:lang w:val="en-CA"/>
        </w:rPr>
        <w:t xml:space="preserve"> dismissed in research and instructional material.</w:t>
      </w:r>
    </w:p>
    <w:p w:rsidR="00CB4E7B" w:rsidRPr="003356FF" w:rsidRDefault="00CB4E7B" w:rsidP="009B6299">
      <w:pPr>
        <w:pStyle w:val="Heading2"/>
      </w:pPr>
      <w:r w:rsidRPr="003356FF">
        <w:t>At the origin: Innovation</w:t>
      </w:r>
    </w:p>
    <w:p w:rsidR="00CB4E7B" w:rsidRDefault="00CB4E7B" w:rsidP="00CB4E7B">
      <w:pPr>
        <w:rPr>
          <w:lang w:val="en-CA"/>
        </w:rPr>
      </w:pPr>
      <w:r>
        <w:rPr>
          <w:lang w:val="en-CA"/>
        </w:rPr>
        <w:t xml:space="preserve">When the six in-service primary school teachers contacted us, it was clear that they were unhappy with how teaching and learning of rational numbers was taking place in their schools. Lead by a teacher we will call Maria Lucia, they wanted, in response to that, to design a set of </w:t>
      </w:r>
      <w:r>
        <w:rPr>
          <w:lang w:val="en-CA"/>
        </w:rPr>
        <w:lastRenderedPageBreak/>
        <w:t xml:space="preserve">lessons on fractions and decimals. Maria Lucia was from a </w:t>
      </w:r>
      <w:bookmarkStart w:id="17" w:name="OLE_LINK11"/>
      <w:bookmarkStart w:id="18" w:name="OLE_LINK12"/>
      <w:r>
        <w:rPr>
          <w:lang w:val="en-CA"/>
        </w:rPr>
        <w:t xml:space="preserve">rural community </w:t>
      </w:r>
      <w:bookmarkEnd w:id="17"/>
      <w:bookmarkEnd w:id="18"/>
      <w:r>
        <w:rPr>
          <w:lang w:val="en-CA"/>
        </w:rPr>
        <w:t>of Ouro Branco, she had extensive experience as an elementary school teacher, and in addition to work at the same school for many years, she had been discussing mathematics teaching with Adriana, who also participates in the project. From the outset, it was also very clear that the teachers wanted to focus on their own, immediate needs, so the lessons would have to be adapted to Maria Lucia’s pupils: a group of children aged between 10 and 11, who had already worked with fractions by the time we got to this set of lessons.</w:t>
      </w:r>
    </w:p>
    <w:p w:rsidR="000C74F1" w:rsidRPr="001A1033" w:rsidRDefault="000C74F1" w:rsidP="001A1033">
      <w:pPr>
        <w:pStyle w:val="Heading3"/>
        <w:rPr>
          <w:lang w:val="en-US"/>
        </w:rPr>
      </w:pPr>
      <w:r w:rsidRPr="001A1033">
        <w:rPr>
          <w:lang w:val="en-US"/>
        </w:rPr>
        <w:t>Pointing to a certain discomfort</w:t>
      </w:r>
    </w:p>
    <w:p w:rsidR="000C74F1" w:rsidRPr="005D3B73" w:rsidRDefault="001A1033" w:rsidP="001A1033">
      <w:pPr>
        <w:rPr>
          <w:lang w:val="en-US"/>
        </w:rPr>
      </w:pPr>
      <w:r>
        <w:rPr>
          <w:lang w:val="en-CA"/>
        </w:rPr>
        <w:t>T</w:t>
      </w:r>
      <w:r w:rsidR="000C74F1">
        <w:rPr>
          <w:lang w:val="en-CA"/>
        </w:rPr>
        <w:t>he teachers’ demand capture</w:t>
      </w:r>
      <w:r>
        <w:rPr>
          <w:lang w:val="en-CA"/>
        </w:rPr>
        <w:t>s</w:t>
      </w:r>
      <w:r w:rsidR="000C74F1">
        <w:rPr>
          <w:lang w:val="en-CA"/>
        </w:rPr>
        <w:t xml:space="preserve"> the necessity to try something different from what they use to do, but also different from what could be called “conventional teaching”. The group would create lessons, test them, and analyze the results as part of an experimentation from which something new </w:t>
      </w:r>
      <w:r w:rsidR="000C74F1">
        <w:rPr>
          <w:color w:val="000000" w:themeColor="text1"/>
          <w:sz w:val="22"/>
          <w:lang w:val="en-CA"/>
        </w:rPr>
        <w:t>could</w:t>
      </w:r>
      <w:r w:rsidR="000C74F1">
        <w:rPr>
          <w:lang w:val="en-CA"/>
        </w:rPr>
        <w:t xml:space="preserve"> emerge. The question of time helps us understand this undertaking in terms of </w:t>
      </w:r>
      <w:r w:rsidR="000C74F1">
        <w:rPr>
          <w:i/>
          <w:lang w:val="en-CA"/>
        </w:rPr>
        <w:t>innovation</w:t>
      </w:r>
      <w:r w:rsidR="000C74F1">
        <w:rPr>
          <w:lang w:val="en-CA"/>
        </w:rPr>
        <w:t>.  Innovation is not just the production of something, it implies making changes in something established, and (ideally) enduring ones. That is, innovation is about convening past and future in the creation of something which is both a response and an offer.</w:t>
      </w:r>
    </w:p>
    <w:p w:rsidR="000C74F1" w:rsidRDefault="000C74F1" w:rsidP="001A1033">
      <w:pPr>
        <w:rPr>
          <w:lang w:val="en-CA"/>
        </w:rPr>
      </w:pPr>
      <w:r>
        <w:rPr>
          <w:lang w:val="en-CA"/>
        </w:rPr>
        <w:t>What are teachers responding to in this case? On the one hand, there was a unanimous dissatisfaction with what they were usually able to achieve with their students. Past experiences had to be brought forth, and the known material and ways of using it had to be challenged. In this case the past consists of life stories, which are part of each individual. This means that teachers here where not only responding to a singular, unified situation, but actually wanted to deal with a complex set of experiences: Three teachers, and Maria Lucia was one of them, had experienced teaching multilevel classes in remote country areas, three others were experienced in teaching to single level classes at downtown schools. But dealing with such complexity was possible only because these experiences took place in a common professional field: they were all teaching mathematics, in public schools, in Brazil, and so on. This common background comes with a certain sense of what teaching is about, including something the teachers felt was a “conventional” way of teaching.</w:t>
      </w:r>
    </w:p>
    <w:p w:rsidR="000C74F1" w:rsidRDefault="000C74F1" w:rsidP="001A1033">
      <w:pPr>
        <w:rPr>
          <w:lang w:val="en-CA"/>
        </w:rPr>
      </w:pPr>
      <w:r>
        <w:rPr>
          <w:lang w:val="en-CA"/>
        </w:rPr>
        <w:t>Textbooks and curricular documents offer little opportunities for teachers to create narrative time around them because they rarely reflect the teachers’ experiences, their struggle, and so on. Very rarely do such resources discuss the difficulties of teaching this or that concept, or the challenge of dealing with multilevel or overcrowded classrooms, or simply acknowledge the teachers’ general dissatisfaction of their work conditions.</w:t>
      </w:r>
    </w:p>
    <w:p w:rsidR="000C74F1" w:rsidRDefault="000C74F1" w:rsidP="001A1033">
      <w:r>
        <w:rPr>
          <w:lang w:val="en-CA"/>
        </w:rPr>
        <w:t>By responding to this various and shared experiences, teachers were doing what Ricoeur identifie</w:t>
      </w:r>
      <w:r w:rsidR="001A1033">
        <w:rPr>
          <w:lang w:val="en-CA"/>
        </w:rPr>
        <w:t>s</w:t>
      </w:r>
      <w:r>
        <w:rPr>
          <w:lang w:val="en-CA"/>
        </w:rPr>
        <w:t xml:space="preserve"> as bringing the past into the present. Past experiences were used by the group to create a shared perception, a dissatisfaction they ratified in the present. These experiences also constituted, in the meeting, the acquired habitus they’ve put on the table for evaluating and challenging. </w:t>
      </w:r>
      <w:proofErr w:type="gramStart"/>
      <w:r>
        <w:rPr>
          <w:lang w:val="en-CA"/>
        </w:rPr>
        <w:t>This desire to change directly connect</w:t>
      </w:r>
      <w:proofErr w:type="gramEnd"/>
      <w:r>
        <w:rPr>
          <w:lang w:val="en-CA"/>
        </w:rPr>
        <w:t xml:space="preserve"> them with the future, actually making it a “moment” in the narrative. The teacher’s goal is not merely to work on something (here and now) based on their past experiences, but to create something for the future: to change their practices and, thereby, improve the way mathematics is taught and learned. More so, as indicated earlier, habitus is associated both with the perceptions of “the rules of the game” (the way the work environment is structured), and the group's dissatisfaction with the results obtained until then.</w:t>
      </w:r>
    </w:p>
    <w:p w:rsidR="000C74F1" w:rsidRPr="005D3B73" w:rsidRDefault="000C74F1" w:rsidP="001A1033">
      <w:pPr>
        <w:rPr>
          <w:lang w:val="en-US"/>
        </w:rPr>
      </w:pPr>
      <w:r>
        <w:rPr>
          <w:lang w:val="en-CA"/>
        </w:rPr>
        <w:t xml:space="preserve">The group’s decision to challenge the way they used to teach is understandable through the dynamic characteristic of habitus, as something evolving, something which takes place in time. By highlighting their past, the teachers open doors (in the present) for potential change (in the </w:t>
      </w:r>
      <w:r>
        <w:rPr>
          <w:lang w:val="en-CA"/>
        </w:rPr>
        <w:lastRenderedPageBreak/>
        <w:t>future). Wanting to innovate means connecting past (teaching with unsatisfactory results) with future (hope for better learning outcomes) through the development (in the now) of new practices. But innovation as a driving force connecting past, present and future sets this potential change in practice in a particular light. Changing one’s practice involves risk, perhaps even sacrifice. For example, one of the teachers articulated how while her students are able to perform algorithms for adding fractions, she felt they do not conceptually understand what they do and why. Changing her practice implies putting at risk whatever works in what she does, and same goes for the other teachers in the group. Pre-decided changes and mandatory reforms rarely offer teachers the opportunity to connect past, present and future in a meaningful way. Wanting to innovate involves a form of control, an informed decision made on a certain construction of the past, present and future. Here, teachers somehow created a story about a need for change, and decided that they would take a risk and look for something new. Let’s examine this a little more.</w:t>
      </w:r>
    </w:p>
    <w:p w:rsidR="000C74F1" w:rsidRDefault="000C74F1" w:rsidP="001A1033">
      <w:pPr>
        <w:pStyle w:val="Heading3"/>
      </w:pPr>
      <w:r>
        <w:t>Looking for something new</w:t>
      </w:r>
    </w:p>
    <w:p w:rsidR="000C74F1" w:rsidRDefault="000C74F1" w:rsidP="00134F26">
      <w:pPr>
        <w:rPr>
          <w:lang w:val="en-CA"/>
        </w:rPr>
      </w:pPr>
      <w:r>
        <w:rPr>
          <w:lang w:val="en-CA"/>
        </w:rPr>
        <w:t xml:space="preserve">We noted that the teachers’ reaction was not, in this case, to look for some different in already existing teaching resources. Their desire to innovate implies looking outside of what is offered within or around their current curriculum, and thus overcome what they perceived as the global school curriculum’s </w:t>
      </w:r>
      <w:r>
        <w:rPr>
          <w:i/>
          <w:lang w:val="en-CA"/>
        </w:rPr>
        <w:t>modus operandi</w:t>
      </w:r>
      <w:r>
        <w:rPr>
          <w:lang w:val="en-CA"/>
        </w:rPr>
        <w:t xml:space="preserve">. Here again, the notion of time can be useful. Educational systems (in the widest sense) provide teachers with numerous methodologies, which are supposed produce (or at least support) learning according to where students are situated. But these resources, of course, are not perfectly effective in practice, they do not </w:t>
      </w:r>
      <w:r>
        <w:rPr>
          <w:i/>
          <w:lang w:val="en-CA"/>
        </w:rPr>
        <w:t>ensure</w:t>
      </w:r>
      <w:r>
        <w:rPr>
          <w:lang w:val="en-CA"/>
        </w:rPr>
        <w:t xml:space="preserve"> learning (let alone the specific, officially prescribed learning), nor learning opportunities. The reason for this is that no matter how well tested and improved, such teaching instruments cannot take into account local realities: real people, their experiences, their intentions, and so on. That is, they do not naturally insert themselves in the narrative time of a teacher deciding what will be done next month, or the students’ personal relation to mathematics and school, or the classroom’s day-to-day progression. And the educational system itself, as a whole, necessarily faces the same problem: it is designed at the level of a much larger narrative, that of a nation. It is thus normal that teachers would be dissatisfied with such resources, especially when they are advertised as effective, which was often the case here. </w:t>
      </w:r>
    </w:p>
    <w:p w:rsidR="000C74F1" w:rsidRDefault="000C74F1" w:rsidP="00634E50">
      <w:pPr>
        <w:rPr>
          <w:lang w:val="en-CA"/>
        </w:rPr>
      </w:pPr>
      <w:r>
        <w:rPr>
          <w:lang w:val="en-CA"/>
        </w:rPr>
        <w:t xml:space="preserve">In terms of time, we can see here again teachers bringing their past experiences with such material and </w:t>
      </w:r>
      <w:r>
        <w:rPr>
          <w:i/>
          <w:lang w:val="en-CA"/>
        </w:rPr>
        <w:t>modus operandi</w:t>
      </w:r>
      <w:r>
        <w:rPr>
          <w:lang w:val="en-CA"/>
        </w:rPr>
        <w:t xml:space="preserve"> as a reference for change. The narrative is not only about how things did not work, it is about the need for something new, something that would be more satisfactory in terms of their needs. At that point, they could decide to survey as many textbooks and teaching guidelines as possible in order to choose some method that would seem more adequate. But considering time reminds us that they were not newcomers and, as such, have long experience with existing teaching materials. So there is a good chance that, even if it was not explicitly articulated by them at the moment, an important part of the teachers’ decision to innovate rather than look for already available material comes from an overall impression (valid or not) that these resources would not provide them with the kind of change they are looking for. As part of what is already there, alternative material is maybe less promising: it is already in the past, and its potential for the future might seem limited. If change was going to come from that, shouldn’t it happen already? How could something old bring about something new? But it is not only this.</w:t>
      </w:r>
    </w:p>
    <w:p w:rsidR="000C74F1" w:rsidRDefault="000C74F1" w:rsidP="00634E50">
      <w:pPr>
        <w:rPr>
          <w:lang w:val="en-CA"/>
        </w:rPr>
      </w:pPr>
      <w:r>
        <w:rPr>
          <w:lang w:val="en-CA"/>
        </w:rPr>
        <w:t xml:space="preserve">When teachers turn back to the past and take as a backdrop their own students and their experiences in teaching, they know that whatever they will choose to do in the future will have to be tailored to that “reality”. The notion of narrative time precisely draws our attention to that: being (in) the present requires an articulation with (what is in) the past and the future. This </w:t>
      </w:r>
      <w:r>
        <w:rPr>
          <w:lang w:val="en-CA"/>
        </w:rPr>
        <w:lastRenderedPageBreak/>
        <w:t xml:space="preserve">means that even if they were looking for existing resources in order to try something </w:t>
      </w:r>
      <w:r>
        <w:rPr>
          <w:i/>
          <w:lang w:val="en-CA"/>
        </w:rPr>
        <w:t>different</w:t>
      </w:r>
      <w:r>
        <w:rPr>
          <w:lang w:val="en-CA"/>
        </w:rPr>
        <w:t xml:space="preserve"> (as opposed to trying something </w:t>
      </w:r>
      <w:r>
        <w:rPr>
          <w:i/>
          <w:lang w:val="en-CA"/>
        </w:rPr>
        <w:t>new</w:t>
      </w:r>
      <w:r>
        <w:rPr>
          <w:lang w:val="en-CA"/>
        </w:rPr>
        <w:t xml:space="preserve">), they would need to incorporate that material into a compelling present, and thus articulate it with </w:t>
      </w:r>
      <w:r>
        <w:rPr>
          <w:i/>
          <w:lang w:val="en-CA"/>
        </w:rPr>
        <w:t>their</w:t>
      </w:r>
      <w:r>
        <w:rPr>
          <w:lang w:val="en-CA"/>
        </w:rPr>
        <w:t xml:space="preserve"> own past and future. An experienced teacher is precisely someone who has a lot of history in teaching, a rich past so to speak. In that case, coming across an existing yet unexplored approach to teaching rational numbers that would fit that history might seem very unlikely. Adaptations, transformations, adjustments would need to be made: a kind of work that is not so different than what innovation will require from them. Plus, on the other hand, creating something new clearly seems to open up for those experienced teachers’ know-how to fully express itself. Innovation will offer them the opportunity to draw on their past and future to (try to) create exactly what they need, something fully rooted in their past and reaching on their future.</w:t>
      </w:r>
    </w:p>
    <w:p w:rsidR="000C74F1" w:rsidRDefault="000C74F1" w:rsidP="00634E50">
      <w:r>
        <w:rPr>
          <w:lang w:val="en-CA"/>
        </w:rPr>
        <w:t>From that angle, considering time the way we do, it thus appears natural for experienced teachers to prefer innovation over adopting alien approaches. It does not exclude the possibility of teachers finding in textbooks or curriculum compelling methods or ideas. But it is interesting to think that when this happens, it is probably in part because these teachers are able to “connect” what is offered. They can recognize themselves, past present and future, in these different approaches. The reality they construct and the intention they envision can be articulated with what is presented to them, which make adopting them or trying them out a sensible move. But this necessary blend into their own narrative time also suggests that what teachers “see” in those propositions may not be what the original designers had in mind. There is an interpretation at play. When we recognize ourselves in something, we perform a reconstruction of the object. This helps explain why designers often feel like teachers do not properly understand or implement their ideas (which also have to be understood in terms of the designers’ narratives). The inscription of something in one’s narrative time necessarily implies emphasizing aspects that resonate with one’s own, unique narrative, and while those elements might fit what the creators valued the most, it is not necessary (and never completely) the case.</w:t>
      </w:r>
    </w:p>
    <w:p w:rsidR="000C74F1" w:rsidRDefault="000C74F1" w:rsidP="00634E50">
      <w:pPr>
        <w:rPr>
          <w:strike/>
          <w:lang w:val="en-CA"/>
        </w:rPr>
      </w:pPr>
      <w:r>
        <w:rPr>
          <w:lang w:val="en-CA"/>
        </w:rPr>
        <w:t>More could be said regarding that first part of our analysis, but let’s finish here with a final comment regarding the importance of the teachers’ decision to innovate. Thinking with time, we realize that by creating something new “for the future”, the teachers also inscribe themselves, more or less intentionally, in the wider, more global narrative of improving their educational system. Present and local innovations also bear the potential to be reified, and integrated at a larger scale.</w:t>
      </w:r>
    </w:p>
    <w:p w:rsidR="00DD76B1" w:rsidRDefault="00DD76B1" w:rsidP="00DD76B1">
      <w:pPr>
        <w:pStyle w:val="Heading2"/>
      </w:pPr>
      <w:r>
        <w:t>Designing lesson</w:t>
      </w:r>
      <w:r w:rsidR="007A26D6">
        <w:t>s</w:t>
      </w:r>
      <w:r>
        <w:t>: a preparation of/for teaching and learning</w:t>
      </w:r>
    </w:p>
    <w:p w:rsidR="00DD76B1" w:rsidRDefault="00DD76B1" w:rsidP="00DD76B1">
      <w:pPr>
        <w:rPr>
          <w:lang w:val="en-CA"/>
        </w:rPr>
      </w:pPr>
      <w:r>
        <w:rPr>
          <w:lang w:val="en-CA"/>
        </w:rPr>
        <w:t xml:space="preserve">In the previous section, we discussed how a group of teachers shared some discontent in their experience with the teaching and learning of rational numbers, and decided they would be creating something new in order to address this situation. The concept of innovation, together with an analysis in terms of narrative time, helped us appreciate the teachers’ desire for something new. We insisted on the importance of considering that change in practice hinges on articulating, in the present, one’s past and future experiences, noting that existing resources are perhaps less likely to answer that requirement. We will now examine what happened once the teachers started to look more closely at one of the lessons, and use the concept of </w:t>
      </w:r>
      <w:r>
        <w:rPr>
          <w:i/>
          <w:lang w:val="en-CA"/>
        </w:rPr>
        <w:t>preparing</w:t>
      </w:r>
      <w:r>
        <w:rPr>
          <w:lang w:val="en-CA"/>
        </w:rPr>
        <w:t xml:space="preserve"> (as opposed to “planning”) to better render the importance of the narrative dimension of time in teachers’ actual everyday work.</w:t>
      </w:r>
    </w:p>
    <w:p w:rsidR="00DD76B1" w:rsidRDefault="00DD76B1" w:rsidP="00DD76B1">
      <w:pPr>
        <w:pStyle w:val="Heading3"/>
        <w:rPr>
          <w:color w:val="000000" w:themeColor="text1"/>
        </w:rPr>
      </w:pPr>
      <w:r>
        <w:rPr>
          <w:color w:val="000000" w:themeColor="text1"/>
        </w:rPr>
        <w:t>The actual work of designing a lesson</w:t>
      </w:r>
    </w:p>
    <w:p w:rsidR="00DD76B1" w:rsidRPr="00A93B09" w:rsidRDefault="00DD76B1" w:rsidP="00DD76B1">
      <w:r>
        <w:rPr>
          <w:lang w:val="en-CA"/>
        </w:rPr>
        <w:t xml:space="preserve">Now that the general agreement on creating a series of lessons was made, the teachers created a sequence, and then decided how each lesson would be organized. We will focus on the </w:t>
      </w:r>
      <w:r>
        <w:rPr>
          <w:i/>
          <w:lang w:val="en-CA"/>
        </w:rPr>
        <w:t>second</w:t>
      </w:r>
      <w:r>
        <w:rPr>
          <w:lang w:val="en-CA"/>
        </w:rPr>
        <w:t xml:space="preserve"> </w:t>
      </w:r>
      <w:r>
        <w:rPr>
          <w:lang w:val="en-CA"/>
        </w:rPr>
        <w:lastRenderedPageBreak/>
        <w:t>lesson, in which students would make measurements with two rulers: one marked with decimals and one with fractions (figure 1). For this lesson, the teachers discussed how students would explore similarities between two representations of rational numbers by measuring the same objects with the two rulers. In preparation, they create two paper strips of the same length (the rulers) marked as one unit (lengthy enough for divisions between 0 and 1 to be easily visible). The general organization for the activity was to divide the class in groups of 4 and give each student one set of rulers to complete. The second task was for students to find objects to measure using the 2 rulers, and write the values in a table. The lesson would end with a group discussion in which students were to present their work, and discuss issues they faced.</w:t>
      </w:r>
    </w:p>
    <w:p w:rsidR="00DD76B1" w:rsidRDefault="005A5B0F" w:rsidP="00DD76B1">
      <w:pPr>
        <w:rPr>
          <w:lang w:val="en-CA"/>
        </w:rPr>
      </w:pPr>
      <w:r w:rsidRPr="005A5B0F">
        <w:rPr>
          <w:noProof/>
          <w:lang w:val="en-GB" w:eastAsia="en-GB"/>
        </w:rPr>
        <w:drawing>
          <wp:inline distT="0" distB="0" distL="0" distR="0">
            <wp:extent cx="5760720" cy="1242695"/>
            <wp:effectExtent l="0" t="0" r="508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aturation sat="0"/>
                              </a14:imgEffect>
                            </a14:imgLayer>
                          </a14:imgProps>
                        </a:ext>
                      </a:extLst>
                    </a:blip>
                    <a:stretch>
                      <a:fillRect/>
                    </a:stretch>
                  </pic:blipFill>
                  <pic:spPr>
                    <a:xfrm>
                      <a:off x="0" y="0"/>
                      <a:ext cx="5760720" cy="1242695"/>
                    </a:xfrm>
                    <a:prstGeom prst="rect">
                      <a:avLst/>
                    </a:prstGeom>
                  </pic:spPr>
                </pic:pic>
              </a:graphicData>
            </a:graphic>
          </wp:inline>
        </w:drawing>
      </w:r>
    </w:p>
    <w:p w:rsidR="00DD76B1" w:rsidRDefault="00DD76B1" w:rsidP="00DD76B1">
      <w:pPr>
        <w:rPr>
          <w:lang w:val="en-CA"/>
        </w:rPr>
      </w:pPr>
      <w:r>
        <w:rPr>
          <w:i/>
          <w:lang w:val="en-CA"/>
        </w:rPr>
        <w:t>Figure 1</w:t>
      </w:r>
      <w:r>
        <w:rPr>
          <w:lang w:val="en-CA"/>
        </w:rPr>
        <w:t xml:space="preserve"> – Rulers and the table given to the students</w:t>
      </w:r>
    </w:p>
    <w:p w:rsidR="000A1FFE" w:rsidRPr="005D3B73" w:rsidRDefault="000A1FFE" w:rsidP="000A1FFE">
      <w:pPr>
        <w:rPr>
          <w:lang w:val="en-US"/>
        </w:rPr>
      </w:pPr>
      <w:r>
        <w:rPr>
          <w:lang w:val="en-CA"/>
        </w:rPr>
        <w:t xml:space="preserve">What we see here is a group of teachers deciding what they will do next with their students. Doing this requires, of course, some understanding of where the students are at, where they come from (mathematically) and where the teachers would like them to go: we are quite familiar with how this is the reunion of past present and future. The word “design” actually derives from the Latin </w:t>
      </w:r>
      <w:r>
        <w:rPr>
          <w:i/>
          <w:lang w:val="en-CA"/>
        </w:rPr>
        <w:t>designare</w:t>
      </w:r>
      <w:r>
        <w:rPr>
          <w:lang w:val="en-CA"/>
        </w:rPr>
        <w:t xml:space="preserve"> meaning “to designate”. In that sense it is evocative of the assignation of something to a position in time, space or other kinds of structures. Because designing a lesson takes place in time, it is also about attending, in the here and now, to what could come next based on what would have happened before. When teachers consider what they will do “next” with their students, they not merely make plans for what should be taking place in their classroom. They also locate it in the narrative time of the classroom itself, including what </w:t>
      </w:r>
      <w:r>
        <w:rPr>
          <w:color w:val="000000"/>
          <w:lang w:val="en-CA"/>
        </w:rPr>
        <w:t xml:space="preserve">Alain Mercier </w:t>
      </w:r>
      <w:r>
        <w:rPr>
          <w:lang w:val="en-CA"/>
        </w:rPr>
        <w:t xml:space="preserve">(2001) calls “le temps didactique”. Considering time help us appreciate how the designation of a moment in the classroom history, and the designation of some tasks to be realized is part of preparation process that can hardly be taken on by ready-made teaching material. Teachers need to make decisions and adjustments, </w:t>
      </w:r>
      <w:r>
        <w:rPr>
          <w:color w:val="000000" w:themeColor="text1"/>
          <w:sz w:val="22"/>
          <w:lang w:val="en-CA"/>
        </w:rPr>
        <w:t>which</w:t>
      </w:r>
      <w:r>
        <w:rPr>
          <w:lang w:val="en-CA"/>
        </w:rPr>
        <w:t xml:space="preserve"> require thinking about what students have done before. Are they (mathematically) ready for the task? Will it still present some kind of challenge? Doing so, teachers draw not only on their experience of the actual students for whom they design the lesson, but also on a more general sense of what students like them normally do. Their experience warrants the reasonableness of their choice of tasks as something that could correspond well to the students’ experiences, and contribute forward in terms of the teachers’ professional responsibilities towards the students. And within that, of course, in this case, carry on their overall intention to improve the teaching and learning of rational numbers by innovating: the idea of working with two rulers is one of their own, it did not come from a textbook or an official document. This also indicates the group’s determination in trusting their competencies to deal with the local realities, to create from scratch something relevant to the teaching and learning of rational numbers, and to organize that something into a workable design… usefully and meaningfully connecting past present and future.</w:t>
      </w:r>
    </w:p>
    <w:p w:rsidR="000A1FFE" w:rsidRDefault="000A1FFE" w:rsidP="000A1FFE">
      <w:r>
        <w:rPr>
          <w:lang w:val="en-CA"/>
        </w:rPr>
        <w:t xml:space="preserve">Now a lesson is not just like a non-dimensional point in time: it is something that unfolds over several minutes, and thus also encapsulate a series of occurrences, a continuum of moments each determined by what came before and what will come next. The three phases of lesson outlined above illustrates that at a certain scale: the first task on the topic that day will be to fill </w:t>
      </w:r>
      <w:r>
        <w:rPr>
          <w:lang w:val="en-CA"/>
        </w:rPr>
        <w:lastRenderedPageBreak/>
        <w:t xml:space="preserve">the ruler, the second one will be measuring objects, and the third one will be sharing observations. This is something the teachers here attend to as part of their design, but what role that structuring takes in relation with the classroom activity that will actually unfold, when the future is present? To continue with the etymological analysis, “to prepare” comes from Latin </w:t>
      </w:r>
      <w:r>
        <w:rPr>
          <w:i/>
          <w:lang w:val="en-CA"/>
        </w:rPr>
        <w:t>preaparare</w:t>
      </w:r>
      <w:r>
        <w:rPr>
          <w:lang w:val="en-CA"/>
        </w:rPr>
        <w:t xml:space="preserve"> meaning “to make ready beforehand”, while “to plan” originates from the adjective </w:t>
      </w:r>
      <w:r>
        <w:rPr>
          <w:i/>
          <w:lang w:val="en-CA"/>
        </w:rPr>
        <w:t>planus</w:t>
      </w:r>
      <w:r>
        <w:rPr>
          <w:lang w:val="en-CA"/>
        </w:rPr>
        <w:t xml:space="preserve">, and refers to “drawing on a flat surface”. It is striking here to see how the teachers’ discussions about the lesson, while partially concerned with laying out of what should happen in the classroom, can be seen more broadly as teachers </w:t>
      </w:r>
      <w:r>
        <w:rPr>
          <w:i/>
          <w:lang w:val="en-CA"/>
        </w:rPr>
        <w:t>making themselves ready</w:t>
      </w:r>
      <w:r>
        <w:rPr>
          <w:lang w:val="en-CA"/>
        </w:rPr>
        <w:t xml:space="preserve"> for their students (to get acquainted with rational numbers). Teachers do “plan”: they identify material, the intentions, the classroom organization, some sub tasks. In doing so, they exhibit all sorts of concerns, going from the size of the ruler to the numbers they will write on it, and so on. They project themselves in the future trying to organize it by imagining how things could happen in the classroom. The remains of this we might call “plan” of a lesson, it is what we often find in teachers’ guide that accompany textbooks, and in some curriculum around the world. These plans are ways of connecting present to future, but only as long as teachers actually engage with them, if they actually do include them in an actual practice of planning as oppose to, for example, simply rely on the fact that they exist and try to implement them right off the bat. To engage with a plan for a lesson is precisely to look both forward and backward. The teachers we see here innovate clearly draw on their experiences of what running a lesson in a classroom, in their classroom, can look like. They do think in terms of material, time management, tasks and so on. And what we see them do is the crafting of those elements into what seems to them a coherent, relevant whole. They create something that can fit both the intention they single out, and what seems to be possible to do in their classroom: a connection that is, of course, essential.</w:t>
      </w:r>
    </w:p>
    <w:p w:rsidR="000A1FFE" w:rsidRDefault="000A1FFE" w:rsidP="000A1FFE">
      <w:pPr>
        <w:rPr>
          <w:lang w:val="en-CA"/>
        </w:rPr>
      </w:pPr>
      <w:r>
        <w:rPr>
          <w:lang w:val="en-CA"/>
        </w:rPr>
        <w:t xml:space="preserve">This means that lesson plans or activities provided by textbooks or official curricula will always, necessarily, have to become part of the teachers’ preparation, and as such can only represent a portion of how teachers make ready for their students. And while making oneself ready, teachers naturally have different needs, different preferences, and different habitus, each evolving in a unique context, each having a unique history. For that reason, it is only natural that teachers’ preparation will vary, and that some aspects of a lesson plan, for example, will be more meaningful for one than another. But as we can see, the existence of a shared narrative is also possible: teachers can agree on the choice of a topic, a general outline for a lesson, the use of very specific artifacts (like the rulers and the table in Figure 1), and so on. It thus makes sense for textbooks and curricula to offer activities and precisely crafted plans, but it is essential to realize that this kind of material cannot be expected to be directly translated into actual classroom activity. This is something curricula or textbooks authors need to acknowledge, but also researchers and teachers… and all those involved in and around an educational system. It helps us understand how and why people rarely teach according to plans already laid out for them, even if they are presented as “effective”. The lesson needs to be incorporated in the narrative time of their teaching, both globally and in the specific of the task and material. Bringing a plan to life will always necessarily mean an inscription in time, and teachers trying to make it “fit” with the past and future of their classrooms and practices. </w:t>
      </w:r>
    </w:p>
    <w:p w:rsidR="000A1FFE" w:rsidRDefault="000A1FFE" w:rsidP="000A1FFE">
      <w:pPr>
        <w:rPr>
          <w:lang w:val="en-CA"/>
        </w:rPr>
      </w:pPr>
      <w:r>
        <w:rPr>
          <w:lang w:val="en-CA"/>
        </w:rPr>
        <w:t xml:space="preserve">We are not saying that the teachers always make the best possible choices. Such a notion would in fact deny the time dimension we insist on. What matters cannot be reduced to the chosen lesson, the chosen plans. The time dimension involved designs coming to life tells us that if they don’t create their own lessons, they still need to be the ones choosing and adapting because it greatly matters that teachers do engage in the active work of designing the lesson because only him or her can inscribe it in the actual time of the actual classroom he or she teaches. Their choices surely need to be informed by some understanding of why and how this or that aspect of the plan is the way it is, but the connection of past present and future can only take place in the </w:t>
      </w:r>
      <w:r>
        <w:rPr>
          <w:lang w:val="en-CA"/>
        </w:rPr>
        <w:lastRenderedPageBreak/>
        <w:t>designing, not the plan itself. And one question we can ask is: how do the resources currently available to the teachers invite them, and help them to do so?</w:t>
      </w:r>
    </w:p>
    <w:p w:rsidR="000A1FFE" w:rsidRDefault="000A1FFE" w:rsidP="000A1FFE">
      <w:pPr>
        <w:pStyle w:val="Heading3"/>
        <w:rPr>
          <w:color w:val="000000" w:themeColor="text1"/>
        </w:rPr>
      </w:pPr>
      <w:r>
        <w:rPr>
          <w:color w:val="000000" w:themeColor="text1"/>
        </w:rPr>
        <w:t>Preparing to teach</w:t>
      </w:r>
    </w:p>
    <w:p w:rsidR="000A1FFE" w:rsidRDefault="000A1FFE" w:rsidP="000A1FFE">
      <w:r>
        <w:rPr>
          <w:lang w:val="en-CA"/>
        </w:rPr>
        <w:t xml:space="preserve">It is also important to see that although our teachers did plan to a certain level, many aspects of the lesson they envisioned were only hardly sketched. For evident reasons, we don't see teachers going through a moment-to-moment analysis of what they will say or do. They also don’t break down to the minute how much time will be given to each task, and so on. And while precisions are made regarding the composition of the ruler, little is said regarding how the final discussion should be concluded, for example. But at the end of the day, it seemed like everybody had enough to go on and carry the collectively intended lesson in their classroom. Of course, each teacher had time and opportunity to work more on the lesson before walking in the classroom. But this work remains a form of </w:t>
      </w:r>
      <w:r>
        <w:rPr>
          <w:i/>
          <w:lang w:val="en-CA"/>
        </w:rPr>
        <w:t>preparation</w:t>
      </w:r>
      <w:r>
        <w:rPr>
          <w:lang w:val="en-CA"/>
        </w:rPr>
        <w:t xml:space="preserve"> for the actual lesson. As a moment in time, the choice of the lesson and the discussions about how it could go is part of the greater scheme of getting ready to engage with the students. Unplanned parts are also room to maneuver, margins to adapt, space to fill with what actually happens in the classroom with those specific students that given day. They are prepared as unplanned aspects in which the narrative of the lesson will adaptably unfold.</w:t>
      </w:r>
    </w:p>
    <w:p w:rsidR="000A1FFE" w:rsidRDefault="000A1FFE" w:rsidP="000A1FFE">
      <w:r>
        <w:rPr>
          <w:lang w:val="en-CA"/>
        </w:rPr>
        <w:t xml:space="preserve">Looking at the lesson we have here, it is also worth noting that what the teachers opted for heavily rely on students’ making their own mathematical observations (supported by the tasks). While measuring various objects with the two rulers, students will have to realize that the ruler can be further (even endlessly) divided, and the teachers will have to help them connect this with some aspect of rational numbers. That is, the teachers designed a lesson in which they clearly open space to engage with the students and their observations, they make room for interacting with the students, actively “teaching” them by collective attention to rational numbers. We see anticipation at play, which requires looking in the past in order to see what seems most likely to happen. And it means looking into the future, or course, since the goal is not simply to design “possible” lessons, but to come up with something that will actually be carried on (by them) with the students. </w:t>
      </w:r>
      <w:bookmarkStart w:id="19" w:name="__DdeLink__623_2764016953"/>
      <w:r>
        <w:rPr>
          <w:lang w:val="en-CA"/>
        </w:rPr>
        <w:t>This time dimension is essential to the tailored, approximate nature of a preparation to fit daily situations which includes the fact that these teachers and their students have (really!) met before and will meet again.</w:t>
      </w:r>
      <w:bookmarkEnd w:id="19"/>
      <w:r>
        <w:rPr>
          <w:lang w:val="en-CA"/>
        </w:rPr>
        <w:t xml:space="preserve"> The level of preparation for an heterogeneous group of teachers like the one we had here thus need to be open enough for each one of them to continue what they have been doing with their students, and also forwardly open to continuation.</w:t>
      </w:r>
    </w:p>
    <w:p w:rsidR="000A1FFE" w:rsidRDefault="000A1FFE" w:rsidP="000A1FFE">
      <w:r>
        <w:rPr>
          <w:lang w:val="en-CA"/>
        </w:rPr>
        <w:t xml:space="preserve">We can see this even better considering how the teachers discussed the struggles the students would face. Measuring objects that do not fall precisely onto a tick on the rulers will demand students to think of how they can read the measure and write it in the table. Teachers were aware of that difficulty but did not, in this case, go into a detailed analysis of various cases, and discuss how the students would ever come them. But in highlighting the struggle, they identified a “plot point”, a twist in the narrative of the lesson, a moment they will particularly attend to. If preparing a lesson means narratively connecting past and future intentions, it also means thinking about when or how this connection will be made. Teachers here lay out the terrain they want to explore </w:t>
      </w:r>
      <w:r>
        <w:rPr>
          <w:i/>
          <w:lang w:val="en-CA"/>
        </w:rPr>
        <w:t>with</w:t>
      </w:r>
      <w:r>
        <w:rPr>
          <w:lang w:val="en-CA"/>
        </w:rPr>
        <w:t xml:space="preserve"> the students, setting themselves goals (for the future) that reflects the current state (in the present) of what working with their students had yielded so far (aka, in the past). To put it more simply: teachers have a feeling of what they can expect from their students, and prepare themselves to work within that zone. By anticipating measurement problems, those teachers prepared themselves to engage with the students in what appears to them a viable way to create “mathematical moments” for teaching (see e.g. Mason &amp; Spence, 1999, who discuss how novice and experience teachers often differently identify those).</w:t>
      </w:r>
    </w:p>
    <w:p w:rsidR="000A1FFE" w:rsidRDefault="000A1FFE" w:rsidP="000E7810">
      <w:bookmarkStart w:id="20" w:name="OLE_LINK35"/>
      <w:bookmarkStart w:id="21" w:name="OLE_LINK36"/>
      <w:r>
        <w:rPr>
          <w:lang w:val="en-CA"/>
        </w:rPr>
        <w:lastRenderedPageBreak/>
        <w:t xml:space="preserve">Here again, our impression is that existing resources rarely offer teachers insights as how to create and make the best of such teachable moments. </w:t>
      </w:r>
      <w:bookmarkEnd w:id="20"/>
      <w:bookmarkEnd w:id="21"/>
      <w:r>
        <w:rPr>
          <w:lang w:val="en-CA"/>
        </w:rPr>
        <w:t>On the contrary, the impression often given by existing material that learning will simply occur at the end of the lesson (if the teacher implemented well, according to plan, etc.) might seem to reduce the importance of all those potentially rich but unplanned moments.</w:t>
      </w:r>
    </w:p>
    <w:p w:rsidR="006B0E28" w:rsidRDefault="006B0E28" w:rsidP="006B0E28">
      <w:pPr>
        <w:pStyle w:val="Heading2"/>
        <w:rPr>
          <w:b/>
          <w:i w:val="0"/>
        </w:rPr>
      </w:pPr>
      <w:r>
        <w:rPr>
          <w:b/>
          <w:i w:val="0"/>
        </w:rPr>
        <w:t>One last bit: Discussion and conclusion</w:t>
      </w:r>
    </w:p>
    <w:p w:rsidR="006B0E28" w:rsidRDefault="006B0E28" w:rsidP="006B0E28">
      <w:r>
        <w:rPr>
          <w:lang w:val="en-CA"/>
        </w:rPr>
        <w:t>For an experienced reader, what this group of teachers decided and came up with might be seen as small changes with no big consequences for teaching. However, if we take those teachers’ perspective, we can understand their movement toward innovation and the actual preparation work they engaged in as a first step on a new journey of improving their own practice. More so, innovation not only expresses the future projected in the present, it demands opening oneself to the unknown. The future is always uncertain, and inexorably involves risks. Taking risk is at the very heart of teaching: it is because we never know how students will react to something that teachers are needed in the classroom (Roth &amp; Maheux, 2015). And so while it is not uncommon for teachers to be blamed for their student’s failures, accusing them of doing so by not following prescribed policies, selected textbooks reviewed research is forgetting the basic necessitates of teaching. Here, we see a group of teachers clearly committing themselves toward their present and future students, embracing the uncertain nature of teaching for all the promises it holds.</w:t>
      </w:r>
    </w:p>
    <w:p w:rsidR="006B0E28" w:rsidRDefault="006B0E28" w:rsidP="00991AAC">
      <w:pPr>
        <w:rPr>
          <w:lang w:val="en-CA"/>
        </w:rPr>
      </w:pPr>
      <w:r>
        <w:rPr>
          <w:lang w:val="en-CA"/>
        </w:rPr>
        <w:t xml:space="preserve">At the beginning of this article, we highlighted some of the difficulties perceived in the teaching and learning of rational numbers. We noted the apparent resistance of those difficulties despite the advance made by decades of research, instructional materials, educational guidelines and so on. Our contention is that the problem does not rest in the quality or the insights of those initiatives, nor in settling the long debate </w:t>
      </w:r>
      <w:bookmarkStart w:id="22" w:name="__DdeLink__693_670895151"/>
      <w:r>
        <w:rPr>
          <w:lang w:val="en-CA"/>
        </w:rPr>
        <w:t>amongst</w:t>
      </w:r>
      <w:bookmarkEnd w:id="22"/>
      <w:r>
        <w:rPr>
          <w:lang w:val="en-CA"/>
        </w:rPr>
        <w:t xml:space="preserve"> some scholar regarding the primacy of fractional or decimal numbers. Rather, we think that it has to do with how actual act of teaching are immersed in and infused with culture.</w:t>
      </w:r>
    </w:p>
    <w:p w:rsidR="006B0E28" w:rsidRDefault="006B0E28" w:rsidP="00991AAC">
      <w:pPr>
        <w:rPr>
          <w:lang w:val="en-CA"/>
        </w:rPr>
      </w:pPr>
      <w:r>
        <w:rPr>
          <w:lang w:val="en-CA"/>
        </w:rPr>
        <w:t xml:space="preserve">Talking about culture means talking about people who continuously experience time and specific physical and social environments. According to Ricoeur, this experience hinges on the interdependence among past, present and future. We saw those intertwined dimensions in two aspects of the teaching practice: the decision to steer their teaching in a given direction (innovation) and the preparation of a classroom lesson. </w:t>
      </w:r>
    </w:p>
    <w:p w:rsidR="006B0E28" w:rsidRDefault="006B0E28" w:rsidP="0034461F">
      <w:pPr>
        <w:rPr>
          <w:lang w:val="en-CA"/>
        </w:rPr>
      </w:pPr>
      <w:r>
        <w:rPr>
          <w:lang w:val="en-CA"/>
        </w:rPr>
        <w:t>Teachers will always have to do this kind of preparation: creating interpreting, adapting, adjusting lessons to the particular story, the unique narrative they live with their students. And of course, in the process some elements get lost, or ignored, or push to the background.</w:t>
      </w:r>
    </w:p>
    <w:p w:rsidR="006B0E28" w:rsidRPr="0034461F" w:rsidRDefault="006B0E28" w:rsidP="0034461F">
      <w:pPr>
        <w:pStyle w:val="Heading1"/>
        <w:rPr>
          <w:lang w:val="en-US"/>
        </w:rPr>
      </w:pPr>
      <w:r w:rsidRPr="005D3B73">
        <w:rPr>
          <w:lang w:val="en-US"/>
        </w:rPr>
        <w:t>References</w:t>
      </w:r>
    </w:p>
    <w:p w:rsidR="00A67B1F" w:rsidRDefault="00A67B1F" w:rsidP="00A67B1F">
      <w:pPr>
        <w:spacing w:after="0"/>
        <w:ind w:left="851" w:hanging="851"/>
        <w:rPr>
          <w:szCs w:val="24"/>
          <w:lang w:val="en-CA"/>
        </w:rPr>
      </w:pPr>
      <w:r>
        <w:rPr>
          <w:color w:val="000000"/>
          <w:szCs w:val="24"/>
          <w:lang w:val="en-CA"/>
        </w:rPr>
        <w:t xml:space="preserve">Boaler, Jo (2000). Mathematics from Another World: Traditional Communities and the alienation of Learners. </w:t>
      </w:r>
      <w:r w:rsidRPr="00906AD7">
        <w:rPr>
          <w:i/>
          <w:iCs w:val="0"/>
          <w:color w:val="000000"/>
          <w:szCs w:val="24"/>
          <w:lang w:val="en-CA"/>
        </w:rPr>
        <w:t>Journal of Mathematical Behavior</w:t>
      </w:r>
      <w:r>
        <w:rPr>
          <w:color w:val="000000"/>
          <w:szCs w:val="24"/>
          <w:lang w:val="en-CA"/>
        </w:rPr>
        <w:t>, 18(4), 379-397. Doi: 10.1016/S0732-3123(00)00026-2</w:t>
      </w:r>
    </w:p>
    <w:p w:rsidR="00A67B1F" w:rsidRDefault="00A67B1F" w:rsidP="00A67B1F">
      <w:pPr>
        <w:spacing w:after="0"/>
        <w:ind w:left="851" w:hanging="851"/>
        <w:rPr>
          <w:szCs w:val="24"/>
        </w:rPr>
      </w:pPr>
      <w:proofErr w:type="gramStart"/>
      <w:r w:rsidRPr="00906AD7">
        <w:rPr>
          <w:color w:val="000000"/>
          <w:szCs w:val="24"/>
          <w:lang w:val="en-US"/>
        </w:rPr>
        <w:t>Bourdieu, P &amp; Wacquant, L. (1992).</w:t>
      </w:r>
      <w:proofErr w:type="gramEnd"/>
      <w:r w:rsidRPr="00906AD7">
        <w:rPr>
          <w:color w:val="000000"/>
          <w:szCs w:val="24"/>
          <w:lang w:val="en-US"/>
        </w:rPr>
        <w:t xml:space="preserve"> </w:t>
      </w:r>
      <w:r w:rsidRPr="00906AD7">
        <w:rPr>
          <w:i/>
          <w:iCs w:val="0"/>
          <w:color w:val="000000"/>
          <w:szCs w:val="24"/>
        </w:rPr>
        <w:t>Réponses</w:t>
      </w:r>
      <w:r>
        <w:rPr>
          <w:color w:val="000000"/>
          <w:szCs w:val="24"/>
        </w:rPr>
        <w:t>. Paris: Éditions du Seuil.</w:t>
      </w:r>
    </w:p>
    <w:p w:rsidR="00A67B1F" w:rsidRDefault="00A67B1F" w:rsidP="00A67B1F">
      <w:pPr>
        <w:spacing w:after="0"/>
        <w:ind w:left="851" w:hanging="851"/>
        <w:rPr>
          <w:szCs w:val="24"/>
        </w:rPr>
      </w:pPr>
      <w:r w:rsidRPr="00906AD7">
        <w:rPr>
          <w:color w:val="000000"/>
          <w:szCs w:val="24"/>
        </w:rPr>
        <w:t xml:space="preserve">Bourdieu, P. (1983). Esboço de uma Teoria da Prática. </w:t>
      </w:r>
      <w:r>
        <w:rPr>
          <w:color w:val="000000"/>
          <w:szCs w:val="24"/>
        </w:rPr>
        <w:t xml:space="preserve">In: Ortiz, R. (Ed.). </w:t>
      </w:r>
      <w:r w:rsidRPr="00906AD7">
        <w:rPr>
          <w:i/>
          <w:iCs w:val="0"/>
          <w:color w:val="000000"/>
          <w:szCs w:val="24"/>
        </w:rPr>
        <w:t>Pierre Bourdieu</w:t>
      </w:r>
      <w:r>
        <w:rPr>
          <w:color w:val="000000"/>
          <w:szCs w:val="24"/>
        </w:rPr>
        <w:t>. São Paulo, Ática.</w:t>
      </w:r>
    </w:p>
    <w:p w:rsidR="00A67B1F" w:rsidRDefault="00A67B1F" w:rsidP="00A67B1F">
      <w:pPr>
        <w:spacing w:after="0"/>
        <w:ind w:left="851" w:hanging="851"/>
        <w:rPr>
          <w:szCs w:val="24"/>
          <w:lang w:val="en-CA"/>
        </w:rPr>
      </w:pPr>
      <w:r>
        <w:rPr>
          <w:color w:val="000000"/>
          <w:szCs w:val="24"/>
        </w:rPr>
        <w:t xml:space="preserve">Brandão, Zaia. (2010). Operando com conceitos: com e para além de Bourdieu. </w:t>
      </w:r>
      <w:r w:rsidRPr="00906AD7">
        <w:rPr>
          <w:i/>
          <w:iCs w:val="0"/>
          <w:color w:val="000000"/>
          <w:szCs w:val="24"/>
        </w:rPr>
        <w:t>Educação e Pesquisa</w:t>
      </w:r>
      <w:r>
        <w:rPr>
          <w:color w:val="000000"/>
          <w:szCs w:val="24"/>
        </w:rPr>
        <w:t xml:space="preserve">, 36(1), 227-241. </w:t>
      </w:r>
      <w:r>
        <w:rPr>
          <w:color w:val="000000"/>
          <w:szCs w:val="24"/>
          <w:lang w:val="en-CA"/>
        </w:rPr>
        <w:t>Doi: 10.1590/S1517-97022010000100003</w:t>
      </w:r>
    </w:p>
    <w:p w:rsidR="00A67B1F" w:rsidRDefault="00A67B1F" w:rsidP="00A67B1F">
      <w:pPr>
        <w:spacing w:after="0"/>
        <w:ind w:left="851" w:hanging="851"/>
        <w:rPr>
          <w:szCs w:val="24"/>
          <w:lang w:val="en-CA"/>
        </w:rPr>
      </w:pPr>
      <w:r>
        <w:rPr>
          <w:color w:val="000000"/>
          <w:szCs w:val="24"/>
          <w:lang w:val="en-CA"/>
        </w:rPr>
        <w:t xml:space="preserve">Brizuela, Bárbara M. (2006). </w:t>
      </w:r>
      <w:proofErr w:type="gramStart"/>
      <w:r>
        <w:rPr>
          <w:color w:val="000000"/>
          <w:szCs w:val="24"/>
          <w:lang w:val="en-CA"/>
        </w:rPr>
        <w:t>Children's Notations for Fractions.</w:t>
      </w:r>
      <w:proofErr w:type="gramEnd"/>
      <w:r>
        <w:rPr>
          <w:color w:val="000000"/>
          <w:szCs w:val="24"/>
          <w:lang w:val="en-CA"/>
        </w:rPr>
        <w:t xml:space="preserve"> </w:t>
      </w:r>
      <w:r w:rsidRPr="00906AD7">
        <w:rPr>
          <w:i/>
          <w:iCs w:val="0"/>
          <w:color w:val="000000"/>
          <w:szCs w:val="24"/>
          <w:lang w:val="en-CA"/>
        </w:rPr>
        <w:t>Educational Studies in Mathematics</w:t>
      </w:r>
      <w:r>
        <w:rPr>
          <w:color w:val="000000"/>
          <w:szCs w:val="24"/>
          <w:lang w:val="en-CA"/>
        </w:rPr>
        <w:t>, 62(3), 281-305. Doi: 10.1007/s10649-005-9003-3</w:t>
      </w:r>
    </w:p>
    <w:p w:rsidR="00A67B1F" w:rsidRDefault="00A67B1F" w:rsidP="00A67B1F">
      <w:pPr>
        <w:spacing w:after="0"/>
        <w:ind w:left="851" w:hanging="851"/>
        <w:rPr>
          <w:szCs w:val="24"/>
          <w:lang w:val="en-CA"/>
        </w:rPr>
      </w:pPr>
      <w:r w:rsidRPr="002E2F7E">
        <w:rPr>
          <w:szCs w:val="24"/>
          <w:lang w:val="en-CA"/>
        </w:rPr>
        <w:lastRenderedPageBreak/>
        <w:t xml:space="preserve">Bednarz, N. (2004). </w:t>
      </w:r>
      <w:bookmarkStart w:id="23" w:name="OLE_LINK45"/>
      <w:bookmarkStart w:id="24" w:name="OLE_LINK46"/>
      <w:bookmarkStart w:id="25" w:name="OLE_LINK47"/>
      <w:bookmarkStart w:id="26" w:name="OLE_LINK48"/>
      <w:proofErr w:type="gramStart"/>
      <w:r w:rsidRPr="002E2F7E">
        <w:rPr>
          <w:szCs w:val="24"/>
          <w:lang w:val="en-CA"/>
        </w:rPr>
        <w:t xml:space="preserve">Collaborative research </w:t>
      </w:r>
      <w:bookmarkEnd w:id="23"/>
      <w:bookmarkEnd w:id="24"/>
      <w:r w:rsidRPr="002E2F7E">
        <w:rPr>
          <w:szCs w:val="24"/>
          <w:lang w:val="en-CA"/>
        </w:rPr>
        <w:t>and professional development of teachers in mathematics</w:t>
      </w:r>
      <w:bookmarkEnd w:id="25"/>
      <w:bookmarkEnd w:id="26"/>
      <w:r w:rsidRPr="002E2F7E">
        <w:rPr>
          <w:szCs w:val="24"/>
          <w:lang w:val="en-CA"/>
        </w:rPr>
        <w:t>.</w:t>
      </w:r>
      <w:proofErr w:type="gramEnd"/>
      <w:r w:rsidRPr="002E2F7E">
        <w:rPr>
          <w:szCs w:val="24"/>
          <w:lang w:val="en-CA"/>
        </w:rPr>
        <w:t xml:space="preserve"> </w:t>
      </w:r>
      <w:proofErr w:type="gramStart"/>
      <w:r w:rsidRPr="002E2F7E">
        <w:rPr>
          <w:szCs w:val="24"/>
          <w:lang w:val="en-CA"/>
        </w:rPr>
        <w:t xml:space="preserve">In </w:t>
      </w:r>
      <w:bookmarkStart w:id="27" w:name="OLE_LINK43"/>
      <w:bookmarkStart w:id="28" w:name="OLE_LINK44"/>
      <w:r w:rsidRPr="00080DF7">
        <w:rPr>
          <w:szCs w:val="24"/>
          <w:lang w:val="en-CA"/>
        </w:rPr>
        <w:t>M. Niss</w:t>
      </w:r>
      <w:r>
        <w:rPr>
          <w:szCs w:val="24"/>
          <w:lang w:val="en-CA"/>
        </w:rPr>
        <w:t xml:space="preserve"> &amp;</w:t>
      </w:r>
      <w:r w:rsidRPr="00080DF7">
        <w:rPr>
          <w:szCs w:val="24"/>
          <w:lang w:val="en-CA"/>
        </w:rPr>
        <w:t xml:space="preserve"> E. Emberg</w:t>
      </w:r>
      <w:r>
        <w:rPr>
          <w:szCs w:val="24"/>
          <w:lang w:val="en-CA"/>
        </w:rPr>
        <w:t xml:space="preserve"> (Eds.), </w:t>
      </w:r>
      <w:r w:rsidRPr="00906AD7">
        <w:rPr>
          <w:i/>
          <w:iCs w:val="0"/>
          <w:szCs w:val="24"/>
          <w:lang w:val="en-CA"/>
        </w:rPr>
        <w:t>Proceedings of the 10th International Conference on Mathematics Education</w:t>
      </w:r>
      <w:r w:rsidRPr="002E2F7E">
        <w:rPr>
          <w:szCs w:val="24"/>
          <w:lang w:val="en-CA"/>
        </w:rPr>
        <w:t>.</w:t>
      </w:r>
      <w:bookmarkEnd w:id="27"/>
      <w:bookmarkEnd w:id="28"/>
      <w:proofErr w:type="gramEnd"/>
      <w:r w:rsidRPr="002E2F7E">
        <w:rPr>
          <w:szCs w:val="24"/>
          <w:lang w:val="en-CA"/>
        </w:rPr>
        <w:t xml:space="preserve"> </w:t>
      </w:r>
    </w:p>
    <w:p w:rsidR="00A67B1F" w:rsidRPr="002F5A2B" w:rsidRDefault="00A67B1F" w:rsidP="00A67B1F">
      <w:pPr>
        <w:pStyle w:val="BodyText"/>
        <w:spacing w:after="0"/>
        <w:ind w:left="851" w:hanging="851"/>
        <w:rPr>
          <w:szCs w:val="24"/>
          <w:lang w:val="en-CA"/>
        </w:rPr>
      </w:pPr>
      <w:r>
        <w:rPr>
          <w:color w:val="000000"/>
          <w:szCs w:val="24"/>
          <w:lang w:val="en-CA"/>
        </w:rPr>
        <w:t xml:space="preserve">Decoteau, Claire Laurier. (2015). </w:t>
      </w:r>
      <w:proofErr w:type="gramStart"/>
      <w:r>
        <w:rPr>
          <w:color w:val="000000"/>
          <w:szCs w:val="24"/>
          <w:lang w:val="en-CA"/>
        </w:rPr>
        <w:t>The</w:t>
      </w:r>
      <w:proofErr w:type="gramEnd"/>
      <w:r>
        <w:rPr>
          <w:color w:val="000000"/>
          <w:szCs w:val="24"/>
          <w:lang w:val="en-CA"/>
        </w:rPr>
        <w:t xml:space="preserve"> reflexive </w:t>
      </w:r>
      <w:r>
        <w:rPr>
          <w:i/>
          <w:color w:val="000000"/>
          <w:szCs w:val="24"/>
          <w:lang w:val="en-CA"/>
        </w:rPr>
        <w:t>habitus</w:t>
      </w:r>
      <w:r>
        <w:rPr>
          <w:color w:val="000000"/>
          <w:szCs w:val="24"/>
          <w:lang w:val="en-CA"/>
        </w:rPr>
        <w:t xml:space="preserve">: Critical realist and Bourdieusian social action. </w:t>
      </w:r>
      <w:r w:rsidRPr="00881E69">
        <w:rPr>
          <w:i/>
          <w:iCs w:val="0"/>
          <w:color w:val="000000"/>
          <w:szCs w:val="24"/>
          <w:lang w:val="en-CA"/>
        </w:rPr>
        <w:t>European Journal of Social Theory</w:t>
      </w:r>
      <w:r>
        <w:rPr>
          <w:color w:val="000000"/>
          <w:szCs w:val="24"/>
          <w:lang w:val="en-CA"/>
        </w:rPr>
        <w:t xml:space="preserve"> 19(3), 303-321. Doi: </w:t>
      </w:r>
      <w:r w:rsidRPr="002F5A2B">
        <w:rPr>
          <w:rStyle w:val="LinkdaInternet"/>
          <w:color w:val="000000"/>
          <w:spacing w:val="0"/>
          <w:szCs w:val="24"/>
          <w:u w:val="none"/>
          <w:lang w:val="en-CA"/>
        </w:rPr>
        <w:t>10.1177/1368431015590700</w:t>
      </w:r>
    </w:p>
    <w:p w:rsidR="00A67B1F" w:rsidRDefault="00A67B1F" w:rsidP="00A67B1F">
      <w:pPr>
        <w:spacing w:after="0"/>
        <w:ind w:left="851" w:hanging="851"/>
        <w:rPr>
          <w:szCs w:val="24"/>
          <w:lang w:val="en-CA"/>
        </w:rPr>
      </w:pPr>
      <w:proofErr w:type="gramStart"/>
      <w:r>
        <w:rPr>
          <w:color w:val="000000"/>
          <w:szCs w:val="24"/>
          <w:lang w:val="en-CA"/>
        </w:rPr>
        <w:t>DeWollf, Melissa &amp; Vosniadou, Stella.</w:t>
      </w:r>
      <w:proofErr w:type="gramEnd"/>
      <w:r>
        <w:rPr>
          <w:color w:val="000000"/>
          <w:szCs w:val="24"/>
          <w:lang w:val="en-CA"/>
        </w:rPr>
        <w:t xml:space="preserve"> (2015). </w:t>
      </w:r>
      <w:proofErr w:type="gramStart"/>
      <w:r>
        <w:rPr>
          <w:color w:val="000000"/>
          <w:szCs w:val="24"/>
          <w:lang w:val="en-CA"/>
        </w:rPr>
        <w:t>The</w:t>
      </w:r>
      <w:proofErr w:type="gramEnd"/>
      <w:r>
        <w:rPr>
          <w:color w:val="000000"/>
          <w:szCs w:val="24"/>
          <w:lang w:val="en-CA"/>
        </w:rPr>
        <w:t xml:space="preserve"> representation of fraction magnitudes and the whole number bias reconsidered. </w:t>
      </w:r>
      <w:r w:rsidRPr="00881E69">
        <w:rPr>
          <w:i/>
          <w:iCs w:val="0"/>
          <w:color w:val="000000"/>
          <w:szCs w:val="24"/>
          <w:lang w:val="en-CA"/>
        </w:rPr>
        <w:t>Learning and Instruction</w:t>
      </w:r>
      <w:r>
        <w:rPr>
          <w:color w:val="000000"/>
          <w:szCs w:val="24"/>
          <w:lang w:val="en-CA"/>
        </w:rPr>
        <w:t>, 37, 39-49. Doi: 10.1016/j.learninstruc.2014.07.002</w:t>
      </w:r>
    </w:p>
    <w:p w:rsidR="00A67B1F" w:rsidRDefault="00A67B1F" w:rsidP="00A67B1F">
      <w:pPr>
        <w:spacing w:after="0"/>
        <w:ind w:left="851" w:hanging="851"/>
        <w:rPr>
          <w:szCs w:val="24"/>
          <w:lang w:val="en-CA"/>
        </w:rPr>
      </w:pPr>
      <w:proofErr w:type="gramStart"/>
      <w:r>
        <w:rPr>
          <w:color w:val="000000"/>
          <w:szCs w:val="24"/>
          <w:lang w:val="en-CA"/>
        </w:rPr>
        <w:t>Empson, Susan B.; Levi, Linda; Carpenter, Thomas P. (2011).</w:t>
      </w:r>
      <w:proofErr w:type="gramEnd"/>
      <w:r>
        <w:rPr>
          <w:color w:val="000000"/>
          <w:szCs w:val="24"/>
          <w:lang w:val="en-CA"/>
        </w:rPr>
        <w:t xml:space="preserve"> The Algebraic Nature of Fractions: Developing Relational Thinking in Elementary School. In </w:t>
      </w:r>
      <w:proofErr w:type="gramStart"/>
      <w:r>
        <w:rPr>
          <w:color w:val="000000"/>
          <w:szCs w:val="24"/>
          <w:lang w:val="en-CA"/>
        </w:rPr>
        <w:t>Cai</w:t>
      </w:r>
      <w:proofErr w:type="gramEnd"/>
      <w:r>
        <w:rPr>
          <w:color w:val="000000"/>
          <w:szCs w:val="24"/>
          <w:lang w:val="en-CA"/>
        </w:rPr>
        <w:t xml:space="preserve">, Jinfa &amp; Knuth, Eric. (Eds). </w:t>
      </w:r>
      <w:r w:rsidRPr="00881E69">
        <w:rPr>
          <w:i/>
          <w:iCs w:val="0"/>
          <w:color w:val="000000"/>
          <w:szCs w:val="24"/>
          <w:lang w:val="en-CA"/>
        </w:rPr>
        <w:t>Early Algebraization: A Global Dialogue for Multiple Perspectives</w:t>
      </w:r>
      <w:r>
        <w:rPr>
          <w:color w:val="000000"/>
          <w:szCs w:val="24"/>
          <w:lang w:val="en-CA"/>
        </w:rPr>
        <w:t xml:space="preserve">. Part III, 409-428. </w:t>
      </w:r>
      <w:proofErr w:type="gramStart"/>
      <w:r>
        <w:rPr>
          <w:color w:val="000000"/>
          <w:szCs w:val="24"/>
          <w:lang w:val="en-CA"/>
        </w:rPr>
        <w:t>Springer.</w:t>
      </w:r>
      <w:proofErr w:type="gramEnd"/>
      <w:r>
        <w:rPr>
          <w:color w:val="000000"/>
          <w:szCs w:val="24"/>
          <w:lang w:val="en-CA"/>
        </w:rPr>
        <w:t xml:space="preserve"> Doi: 10.1007/978-3-642-17735-4</w:t>
      </w:r>
    </w:p>
    <w:p w:rsidR="00A67B1F" w:rsidRPr="00682AE9" w:rsidRDefault="00A67B1F" w:rsidP="00A67B1F">
      <w:pPr>
        <w:spacing w:after="0"/>
        <w:ind w:left="851" w:hanging="851"/>
        <w:rPr>
          <w:color w:val="000000"/>
          <w:szCs w:val="24"/>
          <w:lang w:val="en-CA"/>
        </w:rPr>
      </w:pPr>
      <w:proofErr w:type="gramStart"/>
      <w:r>
        <w:rPr>
          <w:color w:val="000000"/>
          <w:szCs w:val="24"/>
          <w:lang w:val="en-CA"/>
        </w:rPr>
        <w:t>Geary, D. C. (2006).</w:t>
      </w:r>
      <w:proofErr w:type="gramEnd"/>
      <w:r>
        <w:rPr>
          <w:color w:val="000000"/>
          <w:szCs w:val="24"/>
          <w:lang w:val="en-CA"/>
        </w:rPr>
        <w:t xml:space="preserve"> </w:t>
      </w:r>
      <w:proofErr w:type="gramStart"/>
      <w:r>
        <w:rPr>
          <w:color w:val="000000"/>
          <w:szCs w:val="24"/>
          <w:lang w:val="en-CA"/>
        </w:rPr>
        <w:t>Development of mathematical understanding.</w:t>
      </w:r>
      <w:proofErr w:type="gramEnd"/>
      <w:r>
        <w:rPr>
          <w:color w:val="000000"/>
          <w:szCs w:val="24"/>
          <w:lang w:val="en-CA"/>
        </w:rPr>
        <w:t xml:space="preserve"> In W. Damon, et al. (Eds.), </w:t>
      </w:r>
      <w:r w:rsidRPr="00881E69">
        <w:rPr>
          <w:i/>
          <w:iCs w:val="0"/>
          <w:color w:val="000000"/>
          <w:szCs w:val="24"/>
          <w:lang w:val="en-CA"/>
        </w:rPr>
        <w:t>Handbook of child psychology: Cognition, perception, and language</w:t>
      </w:r>
      <w:r>
        <w:rPr>
          <w:color w:val="000000"/>
          <w:szCs w:val="24"/>
          <w:lang w:val="en-CA"/>
        </w:rPr>
        <w:t>, vol. 2, 777–810. Hoboken, New York: Wiley.</w:t>
      </w:r>
    </w:p>
    <w:p w:rsidR="00A67B1F" w:rsidRDefault="00A67B1F" w:rsidP="00A67B1F">
      <w:pPr>
        <w:spacing w:after="0"/>
        <w:ind w:left="851" w:hanging="851"/>
        <w:rPr>
          <w:szCs w:val="24"/>
          <w:lang w:val="en-CA"/>
        </w:rPr>
      </w:pPr>
      <w:proofErr w:type="gramStart"/>
      <w:r>
        <w:rPr>
          <w:color w:val="000000"/>
          <w:szCs w:val="24"/>
          <w:lang w:val="en-CA"/>
        </w:rPr>
        <w:t>Gelman, R., &amp; Williams, E. (1998).</w:t>
      </w:r>
      <w:proofErr w:type="gramEnd"/>
      <w:r>
        <w:rPr>
          <w:color w:val="000000"/>
          <w:szCs w:val="24"/>
          <w:lang w:val="en-CA"/>
        </w:rPr>
        <w:t xml:space="preserve"> Enabling constraints for cognitive development and learning: Domain specificity and epigenesis. In W. Damon, D. Kuhn, &amp; R. S. Siegler (Eds.), </w:t>
      </w:r>
      <w:r w:rsidRPr="00881E69">
        <w:rPr>
          <w:i/>
          <w:iCs w:val="0"/>
          <w:color w:val="000000"/>
          <w:szCs w:val="24"/>
          <w:lang w:val="en-CA"/>
        </w:rPr>
        <w:t>Handbook of child psychology: Social, emotional and personality development</w:t>
      </w:r>
      <w:r>
        <w:rPr>
          <w:color w:val="000000"/>
          <w:szCs w:val="24"/>
          <w:lang w:val="en-CA"/>
        </w:rPr>
        <w:t>, 2 (3), fifth edition, pp. 575-630. New York: Wiley.</w:t>
      </w:r>
    </w:p>
    <w:p w:rsidR="00A67B1F" w:rsidRDefault="00A67B1F" w:rsidP="00A67B1F">
      <w:pPr>
        <w:spacing w:after="0"/>
        <w:ind w:left="851" w:hanging="851"/>
        <w:rPr>
          <w:szCs w:val="24"/>
          <w:lang w:val="en-CA"/>
        </w:rPr>
      </w:pPr>
      <w:proofErr w:type="gramStart"/>
      <w:r>
        <w:rPr>
          <w:color w:val="000000"/>
          <w:szCs w:val="24"/>
          <w:lang w:val="en-CA"/>
        </w:rPr>
        <w:t>Heemsoth, Tim e Heinze, Aiso.</w:t>
      </w:r>
      <w:proofErr w:type="gramEnd"/>
      <w:r>
        <w:rPr>
          <w:color w:val="000000"/>
          <w:szCs w:val="24"/>
          <w:lang w:val="en-CA"/>
        </w:rPr>
        <w:t xml:space="preserve"> (2014). </w:t>
      </w:r>
      <w:proofErr w:type="gramStart"/>
      <w:r>
        <w:rPr>
          <w:color w:val="000000"/>
          <w:szCs w:val="24"/>
          <w:lang w:val="en-CA"/>
        </w:rPr>
        <w:t>The</w:t>
      </w:r>
      <w:proofErr w:type="gramEnd"/>
      <w:r>
        <w:rPr>
          <w:color w:val="000000"/>
          <w:szCs w:val="24"/>
          <w:lang w:val="en-CA"/>
        </w:rPr>
        <w:t xml:space="preserve"> impact of incorrect examples on learning fractions: A field experiment with 6th grade students. </w:t>
      </w:r>
      <w:r w:rsidRPr="00881E69">
        <w:rPr>
          <w:i/>
          <w:iCs w:val="0"/>
          <w:color w:val="000000"/>
          <w:szCs w:val="24"/>
          <w:lang w:val="en-CA"/>
        </w:rPr>
        <w:t>Instructional Science</w:t>
      </w:r>
      <w:r>
        <w:rPr>
          <w:color w:val="000000"/>
          <w:szCs w:val="24"/>
          <w:lang w:val="en-CA"/>
        </w:rPr>
        <w:t>, 42, 639-657. Doi: 10.1007/s11251-013-9302-5</w:t>
      </w:r>
    </w:p>
    <w:p w:rsidR="00A67B1F" w:rsidRDefault="00A67B1F" w:rsidP="00A67B1F">
      <w:pPr>
        <w:spacing w:after="0"/>
        <w:ind w:left="851" w:hanging="851"/>
        <w:rPr>
          <w:szCs w:val="24"/>
          <w:lang w:val="en-CA"/>
        </w:rPr>
      </w:pPr>
      <w:proofErr w:type="gramStart"/>
      <w:r>
        <w:rPr>
          <w:color w:val="000000"/>
          <w:szCs w:val="24"/>
          <w:lang w:val="en-CA"/>
        </w:rPr>
        <w:t>Izsák, Andrew; Jacobson, Erik; De Araujo, Zandra; Orrill, Chandra Hawley.</w:t>
      </w:r>
      <w:proofErr w:type="gramEnd"/>
      <w:r>
        <w:rPr>
          <w:color w:val="000000"/>
          <w:szCs w:val="24"/>
          <w:lang w:val="en-CA"/>
        </w:rPr>
        <w:t xml:space="preserve"> (2012). Measuring mathematical knowledge for teaching fractions with drawn quantities. </w:t>
      </w:r>
      <w:r w:rsidRPr="00881E69">
        <w:rPr>
          <w:i/>
          <w:iCs w:val="0"/>
          <w:color w:val="000000"/>
          <w:szCs w:val="24"/>
          <w:lang w:val="en-CA"/>
        </w:rPr>
        <w:t>Journal for Research in Mathematics Education</w:t>
      </w:r>
      <w:r>
        <w:rPr>
          <w:color w:val="000000"/>
          <w:szCs w:val="24"/>
          <w:lang w:val="en-CA"/>
        </w:rPr>
        <w:t>, 43(4), 391–427. Doi: 10.5951/jresematheduc.43.4.0391</w:t>
      </w:r>
    </w:p>
    <w:p w:rsidR="00A67B1F" w:rsidRDefault="00A67B1F" w:rsidP="00A67B1F">
      <w:pPr>
        <w:spacing w:after="0"/>
        <w:ind w:left="851" w:hanging="851"/>
        <w:rPr>
          <w:szCs w:val="24"/>
          <w:lang w:val="en-CA"/>
        </w:rPr>
      </w:pPr>
      <w:r>
        <w:rPr>
          <w:color w:val="000000"/>
          <w:szCs w:val="24"/>
          <w:lang w:val="en-CA"/>
        </w:rPr>
        <w:t xml:space="preserve">Kerslake, Daphne. (1986). </w:t>
      </w:r>
      <w:r w:rsidRPr="00881E69">
        <w:rPr>
          <w:i/>
          <w:iCs w:val="0"/>
          <w:color w:val="000000"/>
          <w:szCs w:val="24"/>
          <w:lang w:val="en-CA"/>
        </w:rPr>
        <w:t xml:space="preserve">Fractions: Children’s Strategies and Errors. </w:t>
      </w:r>
      <w:proofErr w:type="gramStart"/>
      <w:r w:rsidRPr="00881E69">
        <w:rPr>
          <w:i/>
          <w:iCs w:val="0"/>
          <w:color w:val="000000"/>
          <w:szCs w:val="24"/>
          <w:lang w:val="en-CA"/>
        </w:rPr>
        <w:t>A Report of the Strategies and Errors in Secondary Mathematics Project</w:t>
      </w:r>
      <w:r>
        <w:rPr>
          <w:color w:val="000000"/>
          <w:szCs w:val="24"/>
          <w:lang w:val="en-CA"/>
        </w:rPr>
        <w:t>.</w:t>
      </w:r>
      <w:proofErr w:type="gramEnd"/>
      <w:r>
        <w:rPr>
          <w:color w:val="000000"/>
          <w:szCs w:val="24"/>
          <w:lang w:val="en-CA"/>
        </w:rPr>
        <w:t xml:space="preserve"> Nfer-Nelson, Windsor: Berkshire. </w:t>
      </w:r>
      <w:r w:rsidRPr="00D34B3C">
        <w:rPr>
          <w:color w:val="000000"/>
          <w:szCs w:val="24"/>
          <w:lang w:val="en-CA"/>
        </w:rPr>
        <w:t>Retrieved from:</w:t>
      </w:r>
      <w:r>
        <w:rPr>
          <w:color w:val="000000"/>
          <w:szCs w:val="24"/>
          <w:lang w:val="en-CA"/>
        </w:rPr>
        <w:t xml:space="preserve"> https://eric.ed.gov/?id=ED295826</w:t>
      </w:r>
    </w:p>
    <w:p w:rsidR="00A67B1F" w:rsidRDefault="00A67B1F" w:rsidP="00A67B1F">
      <w:pPr>
        <w:spacing w:after="0"/>
        <w:ind w:left="851" w:hanging="851"/>
        <w:rPr>
          <w:szCs w:val="24"/>
          <w:lang w:val="en-CA"/>
        </w:rPr>
      </w:pPr>
      <w:bookmarkStart w:id="29" w:name="OLE_LINK105"/>
      <w:bookmarkStart w:id="30" w:name="OLE_LINK106"/>
      <w:r w:rsidRPr="005D3B73">
        <w:rPr>
          <w:color w:val="000000"/>
          <w:spacing w:val="0"/>
          <w:szCs w:val="24"/>
          <w:lang w:val="en-CA"/>
        </w:rPr>
        <w:t>Knijnik, Gelsa &amp; Wanderer, Fernanda</w:t>
      </w:r>
      <w:r>
        <w:rPr>
          <w:color w:val="000000"/>
          <w:spacing w:val="0"/>
          <w:szCs w:val="24"/>
          <w:lang w:val="en-CA"/>
        </w:rPr>
        <w:t xml:space="preserve"> (2006)</w:t>
      </w:r>
      <w:r w:rsidRPr="005D3B73">
        <w:rPr>
          <w:color w:val="000000"/>
          <w:spacing w:val="0"/>
          <w:szCs w:val="24"/>
          <w:lang w:val="en-CA"/>
        </w:rPr>
        <w:t xml:space="preserve"> “A vida deles é uma matemática”: regimes de verdade sobre </w:t>
      </w:r>
      <w:proofErr w:type="gramStart"/>
      <w:r w:rsidRPr="005D3B73">
        <w:rPr>
          <w:color w:val="000000"/>
          <w:spacing w:val="0"/>
          <w:szCs w:val="24"/>
          <w:lang w:val="en-CA"/>
        </w:rPr>
        <w:t>a</w:t>
      </w:r>
      <w:proofErr w:type="gramEnd"/>
      <w:r w:rsidRPr="005D3B73">
        <w:rPr>
          <w:color w:val="000000"/>
          <w:spacing w:val="0"/>
          <w:szCs w:val="24"/>
          <w:lang w:val="en-CA"/>
        </w:rPr>
        <w:t xml:space="preserve"> educação matemática de adultos do campo</w:t>
      </w:r>
      <w:r>
        <w:rPr>
          <w:color w:val="000000"/>
          <w:spacing w:val="0"/>
          <w:szCs w:val="24"/>
          <w:lang w:val="en-CA"/>
        </w:rPr>
        <w:t>.</w:t>
      </w:r>
      <w:r w:rsidRPr="005D3B73">
        <w:rPr>
          <w:color w:val="000000"/>
          <w:spacing w:val="0"/>
          <w:szCs w:val="24"/>
          <w:lang w:val="en-CA"/>
        </w:rPr>
        <w:t xml:space="preserve"> </w:t>
      </w:r>
      <w:r w:rsidRPr="00D762D2">
        <w:rPr>
          <w:i/>
          <w:iCs w:val="0"/>
          <w:color w:val="000000"/>
          <w:spacing w:val="0"/>
          <w:szCs w:val="24"/>
          <w:lang w:val="en-CA"/>
        </w:rPr>
        <w:t>Educação Unisinos</w:t>
      </w:r>
      <w:r w:rsidRPr="005D3B73">
        <w:rPr>
          <w:color w:val="000000"/>
          <w:spacing w:val="0"/>
          <w:szCs w:val="24"/>
          <w:lang w:val="en-CA"/>
        </w:rPr>
        <w:t xml:space="preserve">, 10(1), 56-61. </w:t>
      </w:r>
      <w:r w:rsidRPr="005D3B73">
        <w:rPr>
          <w:color w:val="000000"/>
          <w:spacing w:val="0"/>
          <w:szCs w:val="24"/>
          <w:lang w:val="en-US"/>
        </w:rPr>
        <w:t xml:space="preserve">Universidade do Vale do Rio dos Sinos. </w:t>
      </w:r>
      <w:r w:rsidRPr="00D34B3C">
        <w:rPr>
          <w:color w:val="000000"/>
          <w:spacing w:val="0"/>
          <w:szCs w:val="24"/>
          <w:lang w:val="en-US"/>
        </w:rPr>
        <w:t xml:space="preserve">Retrieved from: </w:t>
      </w:r>
      <w:r>
        <w:rPr>
          <w:color w:val="000000"/>
          <w:spacing w:val="0"/>
          <w:szCs w:val="24"/>
          <w:lang w:val="en-US"/>
        </w:rPr>
        <w:t xml:space="preserve"> </w:t>
      </w:r>
      <w:bookmarkEnd w:id="29"/>
      <w:bookmarkEnd w:id="30"/>
      <w:r w:rsidRPr="00302A1F">
        <w:rPr>
          <w:color w:val="000000"/>
          <w:spacing w:val="0"/>
          <w:szCs w:val="24"/>
          <w:lang w:val="en-US"/>
        </w:rPr>
        <w:t>https://www.redalyc.org/pdf/4496/449644422006.pdf</w:t>
      </w:r>
    </w:p>
    <w:p w:rsidR="00A67B1F" w:rsidRPr="005D3B73" w:rsidRDefault="00A67B1F" w:rsidP="00A67B1F">
      <w:pPr>
        <w:spacing w:after="0"/>
        <w:ind w:left="851" w:hanging="851"/>
        <w:rPr>
          <w:lang w:val="en-US"/>
        </w:rPr>
      </w:pPr>
      <w:r>
        <w:rPr>
          <w:color w:val="000000"/>
          <w:szCs w:val="24"/>
          <w:lang w:val="en-CA"/>
        </w:rPr>
        <w:t xml:space="preserve">Krainer, Konrad (2014). </w:t>
      </w:r>
      <w:proofErr w:type="gramStart"/>
      <w:r>
        <w:rPr>
          <w:color w:val="000000"/>
          <w:szCs w:val="24"/>
          <w:lang w:val="en-CA"/>
        </w:rPr>
        <w:t>Teachers as Stakeholders in mathematics education research.</w:t>
      </w:r>
      <w:proofErr w:type="gramEnd"/>
      <w:r>
        <w:rPr>
          <w:color w:val="000000"/>
          <w:szCs w:val="24"/>
          <w:lang w:val="en-CA"/>
        </w:rPr>
        <w:t xml:space="preserve"> </w:t>
      </w:r>
      <w:proofErr w:type="gramStart"/>
      <w:r w:rsidRPr="00D762D2">
        <w:rPr>
          <w:i/>
          <w:iCs w:val="0"/>
          <w:color w:val="000000"/>
          <w:szCs w:val="24"/>
          <w:lang w:val="en-CA"/>
        </w:rPr>
        <w:t>The Mathematics Enthusiast</w:t>
      </w:r>
      <w:r>
        <w:rPr>
          <w:color w:val="000000"/>
          <w:szCs w:val="24"/>
          <w:lang w:val="en-CA"/>
        </w:rPr>
        <w:t>, 11(1).</w:t>
      </w:r>
      <w:proofErr w:type="gramEnd"/>
      <w:r>
        <w:rPr>
          <w:color w:val="000000"/>
          <w:szCs w:val="24"/>
          <w:lang w:val="en-CA"/>
        </w:rPr>
        <w:t xml:space="preserve"> </w:t>
      </w:r>
      <w:r w:rsidRPr="00360A88">
        <w:rPr>
          <w:color w:val="000000"/>
          <w:szCs w:val="24"/>
          <w:lang w:val="en-CA"/>
        </w:rPr>
        <w:t xml:space="preserve">Retrieved from: </w:t>
      </w:r>
      <w:r>
        <w:rPr>
          <w:color w:val="000000"/>
          <w:szCs w:val="24"/>
          <w:lang w:val="en-CA"/>
        </w:rPr>
        <w:t xml:space="preserve"> </w:t>
      </w:r>
      <w:r w:rsidRPr="002E38AD">
        <w:rPr>
          <w:color w:val="000000"/>
          <w:szCs w:val="24"/>
          <w:lang w:val="en-CA"/>
        </w:rPr>
        <w:t>http://scholarworks.umt.edu/tme/vol11/iss1/4</w:t>
      </w:r>
    </w:p>
    <w:p w:rsidR="00A67B1F" w:rsidRDefault="00A67B1F" w:rsidP="00A67B1F">
      <w:pPr>
        <w:spacing w:after="0"/>
        <w:ind w:left="851" w:hanging="851"/>
        <w:rPr>
          <w:szCs w:val="24"/>
          <w:lang w:val="en-CA"/>
        </w:rPr>
      </w:pPr>
      <w:proofErr w:type="gramStart"/>
      <w:r>
        <w:rPr>
          <w:color w:val="000000"/>
          <w:szCs w:val="24"/>
          <w:lang w:val="en-CA"/>
        </w:rPr>
        <w:t>Krause, Gladys; Empson, Susan; Pynes, D’Anna; Jacobs, Victoria.</w:t>
      </w:r>
      <w:proofErr w:type="gramEnd"/>
      <w:r>
        <w:rPr>
          <w:color w:val="000000"/>
          <w:szCs w:val="24"/>
          <w:lang w:val="en-CA"/>
        </w:rPr>
        <w:t xml:space="preserve"> </w:t>
      </w:r>
      <w:proofErr w:type="gramStart"/>
      <w:r>
        <w:rPr>
          <w:color w:val="000000"/>
          <w:szCs w:val="24"/>
          <w:lang w:val="en-CA"/>
        </w:rPr>
        <w:t>(2016). Teachers’ knowledge of children’s strategies for equal sharing fraction problems.</w:t>
      </w:r>
      <w:proofErr w:type="gramEnd"/>
      <w:r>
        <w:rPr>
          <w:color w:val="000000"/>
          <w:szCs w:val="24"/>
          <w:lang w:val="en-CA"/>
        </w:rPr>
        <w:t xml:space="preserve"> In: Wood, M. B., Turner, E. E., Civil, M., &amp; Eli, J. A. (Eds.). </w:t>
      </w:r>
      <w:proofErr w:type="gramStart"/>
      <w:r>
        <w:rPr>
          <w:color w:val="000000"/>
          <w:szCs w:val="24"/>
          <w:lang w:val="en-CA"/>
        </w:rPr>
        <w:t xml:space="preserve">(2016). </w:t>
      </w:r>
      <w:r w:rsidRPr="00D762D2">
        <w:rPr>
          <w:i/>
          <w:iCs w:val="0"/>
          <w:color w:val="000000"/>
          <w:szCs w:val="24"/>
          <w:lang w:val="en-CA"/>
        </w:rPr>
        <w:t>Proceedings of the 38th annual meeting of the North American Chapter of the International Group for the Psychology of Mathematics Education</w:t>
      </w:r>
      <w:r>
        <w:rPr>
          <w:color w:val="000000"/>
          <w:szCs w:val="24"/>
          <w:lang w:val="en-CA"/>
        </w:rPr>
        <w:t>.</w:t>
      </w:r>
      <w:proofErr w:type="gramEnd"/>
      <w:r>
        <w:rPr>
          <w:color w:val="000000"/>
          <w:szCs w:val="24"/>
          <w:lang w:val="en-CA"/>
        </w:rPr>
        <w:t xml:space="preserve"> Tucson, AZ: The University of Arizona. </w:t>
      </w:r>
      <w:r w:rsidRPr="00360A88">
        <w:rPr>
          <w:color w:val="000000"/>
          <w:szCs w:val="24"/>
          <w:lang w:val="en-CA"/>
        </w:rPr>
        <w:t xml:space="preserve">Retrieved from: </w:t>
      </w:r>
      <w:r>
        <w:rPr>
          <w:color w:val="000000"/>
          <w:szCs w:val="24"/>
          <w:lang w:val="en-CA"/>
        </w:rPr>
        <w:t xml:space="preserve"> https://eric.ed.gov/?id=ED583729</w:t>
      </w:r>
    </w:p>
    <w:p w:rsidR="00A67B1F" w:rsidRDefault="00A67B1F" w:rsidP="00A67B1F">
      <w:pPr>
        <w:spacing w:after="0"/>
        <w:ind w:left="851" w:hanging="851"/>
        <w:rPr>
          <w:szCs w:val="24"/>
          <w:lang w:val="en-CA"/>
        </w:rPr>
      </w:pPr>
      <w:proofErr w:type="gramStart"/>
      <w:r>
        <w:rPr>
          <w:color w:val="000000"/>
          <w:szCs w:val="24"/>
          <w:lang w:val="en-CA"/>
        </w:rPr>
        <w:t>Lortie-Forgues, Hugues; Tian, Jing; Siegler, Robert S. (2015).</w:t>
      </w:r>
      <w:proofErr w:type="gramEnd"/>
      <w:r>
        <w:rPr>
          <w:color w:val="000000"/>
          <w:szCs w:val="24"/>
          <w:lang w:val="en-CA"/>
        </w:rPr>
        <w:t xml:space="preserve"> Why is learning fraction and decimal arithmetic so diﬃcult? </w:t>
      </w:r>
      <w:r w:rsidRPr="00D762D2">
        <w:rPr>
          <w:i/>
          <w:iCs w:val="0"/>
          <w:color w:val="000000"/>
          <w:szCs w:val="24"/>
          <w:lang w:val="en-CA"/>
        </w:rPr>
        <w:t>Developmental Review</w:t>
      </w:r>
      <w:r>
        <w:rPr>
          <w:color w:val="000000"/>
          <w:szCs w:val="24"/>
          <w:lang w:val="en-CA"/>
        </w:rPr>
        <w:t>, 38, 201-221. Doi: 10.1016/j.dr.2015.07.008</w:t>
      </w:r>
    </w:p>
    <w:p w:rsidR="00A67B1F" w:rsidRDefault="00A67B1F" w:rsidP="00A67B1F">
      <w:pPr>
        <w:spacing w:after="0"/>
        <w:ind w:left="851" w:hanging="851"/>
        <w:rPr>
          <w:szCs w:val="24"/>
          <w:lang w:val="en-CA"/>
        </w:rPr>
      </w:pPr>
      <w:bookmarkStart w:id="31" w:name="OLE_LINK107"/>
      <w:bookmarkStart w:id="32" w:name="OLE_LINK108"/>
      <w:proofErr w:type="gramStart"/>
      <w:r w:rsidRPr="00DD3707">
        <w:rPr>
          <w:color w:val="111111"/>
          <w:szCs w:val="24"/>
          <w:lang w:val="en-CA"/>
        </w:rPr>
        <w:t>Mason, J., &amp; Spence, M. (1999).</w:t>
      </w:r>
      <w:proofErr w:type="gramEnd"/>
      <w:r w:rsidRPr="00DD3707">
        <w:rPr>
          <w:color w:val="111111"/>
          <w:szCs w:val="24"/>
          <w:lang w:val="en-CA"/>
        </w:rPr>
        <w:t xml:space="preserve"> Beyond mere knowledge of mathematics: The importance of knowing-to act in the moment. </w:t>
      </w:r>
      <w:r w:rsidRPr="00DD3707">
        <w:rPr>
          <w:i/>
          <w:iCs w:val="0"/>
          <w:color w:val="111111"/>
          <w:szCs w:val="24"/>
          <w:lang w:val="en-CA"/>
        </w:rPr>
        <w:t>Educational studies in mathematics</w:t>
      </w:r>
      <w:r w:rsidRPr="00DD3707">
        <w:rPr>
          <w:color w:val="111111"/>
          <w:szCs w:val="24"/>
          <w:lang w:val="en-CA"/>
        </w:rPr>
        <w:t>, 38, 135-161.</w:t>
      </w:r>
    </w:p>
    <w:bookmarkEnd w:id="31"/>
    <w:bookmarkEnd w:id="32"/>
    <w:p w:rsidR="00A67B1F" w:rsidRPr="00360A88" w:rsidRDefault="00A67B1F" w:rsidP="00A67B1F">
      <w:pPr>
        <w:spacing w:after="0"/>
        <w:ind w:left="851" w:hanging="851"/>
        <w:rPr>
          <w:szCs w:val="24"/>
          <w:lang w:val="en-US"/>
        </w:rPr>
      </w:pPr>
      <w:r>
        <w:rPr>
          <w:color w:val="111111"/>
          <w:szCs w:val="24"/>
          <w:lang w:val="en-CA"/>
        </w:rPr>
        <w:t xml:space="preserve">Mercier, A. (2001). Le temps didactique. </w:t>
      </w:r>
      <w:r w:rsidRPr="005D3B73">
        <w:rPr>
          <w:color w:val="111111"/>
          <w:szCs w:val="24"/>
        </w:rPr>
        <w:t xml:space="preserve">In: Collectif (2001) </w:t>
      </w:r>
      <w:r w:rsidRPr="005D3B73">
        <w:rPr>
          <w:i/>
          <w:color w:val="111111"/>
          <w:szCs w:val="24"/>
        </w:rPr>
        <w:t>Petit vocabulaire à l’usage des enseignants débutants</w:t>
      </w:r>
      <w:r w:rsidRPr="005D3B73">
        <w:rPr>
          <w:color w:val="111111"/>
          <w:szCs w:val="24"/>
        </w:rPr>
        <w:t xml:space="preserve">. </w:t>
      </w:r>
      <w:r w:rsidRPr="00906AD7">
        <w:rPr>
          <w:color w:val="111111"/>
          <w:szCs w:val="24"/>
          <w:lang w:val="en-US"/>
        </w:rPr>
        <w:t xml:space="preserve">IUFM Université de Provence. </w:t>
      </w:r>
      <w:r w:rsidRPr="00360A88">
        <w:rPr>
          <w:color w:val="111111"/>
          <w:szCs w:val="24"/>
          <w:lang w:val="en-US"/>
        </w:rPr>
        <w:t xml:space="preserve">Retrieved from:  https://hchicoine.files.wordpress.com/2008/05/mercier-2001-temps-didactique.pdf </w:t>
      </w:r>
    </w:p>
    <w:p w:rsidR="00A67B1F" w:rsidRDefault="00A67B1F" w:rsidP="00A67B1F">
      <w:pPr>
        <w:spacing w:after="0"/>
        <w:ind w:left="851" w:hanging="851"/>
        <w:rPr>
          <w:szCs w:val="24"/>
          <w:lang w:val="en-CA"/>
        </w:rPr>
      </w:pPr>
      <w:r>
        <w:rPr>
          <w:color w:val="000000"/>
          <w:szCs w:val="24"/>
          <w:lang w:val="en-CA"/>
        </w:rPr>
        <w:lastRenderedPageBreak/>
        <w:t xml:space="preserve">Newton, Kristie Jones. (2008). </w:t>
      </w:r>
      <w:proofErr w:type="gramStart"/>
      <w:r>
        <w:rPr>
          <w:color w:val="000000"/>
          <w:szCs w:val="24"/>
          <w:lang w:val="en-CA"/>
        </w:rPr>
        <w:t>An</w:t>
      </w:r>
      <w:proofErr w:type="gramEnd"/>
      <w:r>
        <w:rPr>
          <w:color w:val="000000"/>
          <w:szCs w:val="24"/>
          <w:lang w:val="en-CA"/>
        </w:rPr>
        <w:t xml:space="preserve"> extensive analysis of preservice elementary teachers’ knowledge of fractions. </w:t>
      </w:r>
      <w:r w:rsidRPr="009F10D9">
        <w:rPr>
          <w:i/>
          <w:iCs w:val="0"/>
          <w:color w:val="000000"/>
          <w:szCs w:val="24"/>
          <w:lang w:val="en-CA"/>
        </w:rPr>
        <w:t>American Educational Research Journal</w:t>
      </w:r>
      <w:r>
        <w:rPr>
          <w:color w:val="000000"/>
          <w:szCs w:val="24"/>
          <w:lang w:val="en-CA"/>
        </w:rPr>
        <w:t>, 45(4), 1080-1110. Doi: 10.3102/0002831208320851</w:t>
      </w:r>
    </w:p>
    <w:p w:rsidR="00A67B1F" w:rsidRDefault="00A67B1F" w:rsidP="00A67B1F">
      <w:pPr>
        <w:spacing w:after="0"/>
        <w:ind w:left="851" w:hanging="851"/>
        <w:rPr>
          <w:szCs w:val="24"/>
          <w:lang w:val="en-CA"/>
        </w:rPr>
      </w:pPr>
      <w:r>
        <w:rPr>
          <w:color w:val="000000"/>
          <w:szCs w:val="24"/>
          <w:lang w:val="en-CA"/>
        </w:rPr>
        <w:t xml:space="preserve">Ricoeur, Paul. </w:t>
      </w:r>
      <w:proofErr w:type="gramStart"/>
      <w:r>
        <w:rPr>
          <w:color w:val="000000"/>
          <w:szCs w:val="24"/>
          <w:lang w:val="en-CA"/>
        </w:rPr>
        <w:t>(1980). Narrative Time.</w:t>
      </w:r>
      <w:proofErr w:type="gramEnd"/>
      <w:r>
        <w:rPr>
          <w:color w:val="000000"/>
          <w:szCs w:val="24"/>
          <w:lang w:val="en-CA"/>
        </w:rPr>
        <w:t xml:space="preserve"> </w:t>
      </w:r>
      <w:r w:rsidRPr="009F10D9">
        <w:rPr>
          <w:i/>
          <w:iCs w:val="0"/>
          <w:color w:val="000000"/>
          <w:szCs w:val="24"/>
          <w:lang w:val="en-CA"/>
        </w:rPr>
        <w:t>Critical Inquiry</w:t>
      </w:r>
      <w:r>
        <w:rPr>
          <w:color w:val="000000"/>
          <w:szCs w:val="24"/>
          <w:lang w:val="en-CA"/>
        </w:rPr>
        <w:t>, 7(1), 169-190. Doi: 10.1086/448093</w:t>
      </w:r>
    </w:p>
    <w:p w:rsidR="00A67B1F" w:rsidRDefault="00A67B1F" w:rsidP="00A67B1F">
      <w:pPr>
        <w:spacing w:after="0"/>
        <w:ind w:left="851" w:hanging="851"/>
        <w:rPr>
          <w:szCs w:val="24"/>
          <w:lang w:val="en-CA"/>
        </w:rPr>
      </w:pPr>
      <w:r w:rsidRPr="00924AD7">
        <w:rPr>
          <w:color w:val="000000"/>
          <w:szCs w:val="24"/>
        </w:rPr>
        <w:t xml:space="preserve">Roth, W. Michael, &amp; Maheux, Jean-Francois. </w:t>
      </w:r>
      <w:r>
        <w:rPr>
          <w:color w:val="000000"/>
          <w:szCs w:val="24"/>
          <w:lang w:val="en-CA"/>
        </w:rPr>
        <w:t xml:space="preserve">(2015). Risk—A Fundamental Condition of Doing Mathematics. </w:t>
      </w:r>
      <w:r w:rsidRPr="009F10D9">
        <w:rPr>
          <w:i/>
          <w:iCs w:val="0"/>
          <w:color w:val="000000"/>
          <w:szCs w:val="24"/>
          <w:lang w:val="en-CA"/>
        </w:rPr>
        <w:t>The Mathematics Enthusiast</w:t>
      </w:r>
      <w:r>
        <w:rPr>
          <w:color w:val="000000"/>
          <w:szCs w:val="24"/>
          <w:lang w:val="en-CA"/>
        </w:rPr>
        <w:t xml:space="preserve">, 12(1), 203-225. </w:t>
      </w:r>
      <w:r w:rsidRPr="00360A88">
        <w:rPr>
          <w:color w:val="000000"/>
          <w:szCs w:val="24"/>
          <w:lang w:val="en-CA"/>
        </w:rPr>
        <w:t xml:space="preserve">Retrieved from: </w:t>
      </w:r>
      <w:r>
        <w:rPr>
          <w:color w:val="000000"/>
          <w:szCs w:val="24"/>
          <w:lang w:val="en-CA"/>
        </w:rPr>
        <w:t xml:space="preserve"> https://scholarworks.umt.edu/tme/vol12/iss1/19</w:t>
      </w:r>
    </w:p>
    <w:p w:rsidR="00A67B1F" w:rsidRDefault="00A67B1F" w:rsidP="00A67B1F">
      <w:pPr>
        <w:spacing w:after="0"/>
        <w:ind w:left="851" w:hanging="851"/>
        <w:rPr>
          <w:szCs w:val="24"/>
          <w:lang w:val="en-CA"/>
        </w:rPr>
      </w:pPr>
      <w:proofErr w:type="gramStart"/>
      <w:r>
        <w:rPr>
          <w:color w:val="000000"/>
          <w:szCs w:val="24"/>
          <w:lang w:val="en-CA"/>
        </w:rPr>
        <w:t>Șahin, Ömer; Gökkurt, Burçin; Soylu, Yasin.</w:t>
      </w:r>
      <w:proofErr w:type="gramEnd"/>
      <w:r>
        <w:rPr>
          <w:color w:val="000000"/>
          <w:szCs w:val="24"/>
          <w:lang w:val="en-CA"/>
        </w:rPr>
        <w:t xml:space="preserve"> (2016). Examining prospective mathematics teachers’ pedagogical content knowledge on fractions in terms of students’ mistakes. </w:t>
      </w:r>
      <w:r w:rsidRPr="00924AD7">
        <w:rPr>
          <w:i/>
          <w:iCs w:val="0"/>
          <w:color w:val="000000"/>
          <w:szCs w:val="24"/>
          <w:lang w:val="en-CA"/>
        </w:rPr>
        <w:t>International Journal of Mathematical Education in Science and Technology</w:t>
      </w:r>
      <w:r>
        <w:rPr>
          <w:color w:val="000000"/>
          <w:szCs w:val="24"/>
          <w:lang w:val="en-CA"/>
        </w:rPr>
        <w:t>, 40(4), 531-551. Doi: 10.1080/0020739X.2015.1092178</w:t>
      </w:r>
    </w:p>
    <w:p w:rsidR="00A67B1F" w:rsidRPr="00BD433F" w:rsidRDefault="00A67B1F" w:rsidP="00A67B1F">
      <w:pPr>
        <w:spacing w:after="0"/>
        <w:ind w:left="851" w:hanging="851"/>
        <w:rPr>
          <w:szCs w:val="24"/>
          <w:lang w:val="en-CA"/>
        </w:rPr>
      </w:pPr>
      <w:r>
        <w:rPr>
          <w:color w:val="000000"/>
          <w:szCs w:val="24"/>
          <w:lang w:val="en-CA"/>
        </w:rPr>
        <w:t xml:space="preserve">Sfard, Anna. (2007). </w:t>
      </w:r>
      <w:r>
        <w:rPr>
          <w:color w:val="333333"/>
          <w:spacing w:val="0"/>
          <w:szCs w:val="24"/>
          <w:lang w:val="en-CA"/>
        </w:rPr>
        <w:t>When the Rules of Discourse Change, but Nobody Tells You: Making Sense of Mathematics Learning From a Commognitive Stand</w:t>
      </w:r>
      <w:r>
        <w:rPr>
          <w:color w:val="000000"/>
          <w:spacing w:val="0"/>
          <w:szCs w:val="24"/>
          <w:lang w:val="en-CA"/>
        </w:rPr>
        <w:t xml:space="preserve">point. </w:t>
      </w:r>
      <w:r w:rsidRPr="00924AD7">
        <w:rPr>
          <w:i/>
          <w:iCs w:val="0"/>
          <w:color w:val="000000"/>
          <w:spacing w:val="0"/>
          <w:szCs w:val="24"/>
          <w:lang w:val="en-CA"/>
        </w:rPr>
        <w:t>Journal of the Learning Sciences</w:t>
      </w:r>
      <w:r>
        <w:rPr>
          <w:color w:val="000000"/>
          <w:spacing w:val="0"/>
          <w:szCs w:val="24"/>
          <w:lang w:val="en-CA"/>
        </w:rPr>
        <w:t xml:space="preserve">, 16(4), 565-613. Doi: </w:t>
      </w:r>
      <w:r w:rsidRPr="00BD433F">
        <w:rPr>
          <w:rStyle w:val="LinkdaInternet"/>
          <w:color w:val="000000"/>
          <w:spacing w:val="0"/>
          <w:szCs w:val="24"/>
          <w:u w:val="none"/>
          <w:lang w:val="en-CA"/>
        </w:rPr>
        <w:t>10.1080/10508400701525253</w:t>
      </w:r>
    </w:p>
    <w:p w:rsidR="00A67B1F" w:rsidRDefault="00A67B1F" w:rsidP="00A67B1F">
      <w:pPr>
        <w:spacing w:after="0"/>
        <w:ind w:left="851" w:hanging="851"/>
        <w:rPr>
          <w:szCs w:val="24"/>
          <w:lang w:val="en-CA"/>
        </w:rPr>
      </w:pPr>
      <w:proofErr w:type="gramStart"/>
      <w:r>
        <w:rPr>
          <w:color w:val="000000"/>
          <w:szCs w:val="24"/>
          <w:lang w:val="en-CA"/>
        </w:rPr>
        <w:t>Shin, Jaehong &amp; Lee, Soo Jin.</w:t>
      </w:r>
      <w:proofErr w:type="gramEnd"/>
      <w:r>
        <w:rPr>
          <w:color w:val="000000"/>
          <w:szCs w:val="24"/>
          <w:lang w:val="en-CA"/>
        </w:rPr>
        <w:t xml:space="preserve"> (2018). </w:t>
      </w:r>
      <w:proofErr w:type="gramStart"/>
      <w:r>
        <w:rPr>
          <w:color w:val="000000"/>
          <w:szCs w:val="24"/>
          <w:lang w:val="en-CA"/>
        </w:rPr>
        <w:t>The</w:t>
      </w:r>
      <w:proofErr w:type="gramEnd"/>
      <w:r>
        <w:rPr>
          <w:color w:val="000000"/>
          <w:szCs w:val="24"/>
          <w:lang w:val="en-CA"/>
        </w:rPr>
        <w:t xml:space="preserve"> alignment of student fraction learning with textbooks in Korea and the United States. </w:t>
      </w:r>
      <w:r w:rsidRPr="00924AD7">
        <w:rPr>
          <w:i/>
          <w:iCs w:val="0"/>
          <w:color w:val="000000"/>
          <w:szCs w:val="24"/>
          <w:lang w:val="en-CA"/>
        </w:rPr>
        <w:t>Journal of Mathematical Behavior</w:t>
      </w:r>
      <w:r>
        <w:rPr>
          <w:color w:val="000000"/>
          <w:szCs w:val="24"/>
          <w:lang w:val="en-CA"/>
        </w:rPr>
        <w:t>, 51, 129-149. Doi: 10.1016/j.jmathb.2017.11.005</w:t>
      </w:r>
    </w:p>
    <w:p w:rsidR="00A67B1F" w:rsidRDefault="00A67B1F" w:rsidP="00A67B1F">
      <w:pPr>
        <w:spacing w:after="0"/>
        <w:ind w:left="851" w:hanging="851"/>
        <w:rPr>
          <w:color w:val="000000"/>
          <w:szCs w:val="24"/>
          <w:lang w:val="en-CA"/>
        </w:rPr>
      </w:pPr>
      <w:proofErr w:type="gramStart"/>
      <w:r>
        <w:rPr>
          <w:color w:val="000000"/>
          <w:szCs w:val="24"/>
          <w:lang w:val="en-CA"/>
        </w:rPr>
        <w:t>Siegler, R. S., Thompson, C. A., Schneider, M. (2011).</w:t>
      </w:r>
      <w:proofErr w:type="gramEnd"/>
      <w:r>
        <w:rPr>
          <w:color w:val="000000"/>
          <w:szCs w:val="24"/>
          <w:lang w:val="en-CA"/>
        </w:rPr>
        <w:t xml:space="preserve"> </w:t>
      </w:r>
      <w:proofErr w:type="gramStart"/>
      <w:r>
        <w:rPr>
          <w:color w:val="000000"/>
          <w:szCs w:val="24"/>
          <w:lang w:val="en-CA"/>
        </w:rPr>
        <w:t>An integrated theory of whole number and fractions development.</w:t>
      </w:r>
      <w:proofErr w:type="gramEnd"/>
      <w:r>
        <w:rPr>
          <w:color w:val="000000"/>
          <w:szCs w:val="24"/>
          <w:lang w:val="en-CA"/>
        </w:rPr>
        <w:t xml:space="preserve"> </w:t>
      </w:r>
      <w:r w:rsidRPr="00924AD7">
        <w:rPr>
          <w:i/>
          <w:iCs w:val="0"/>
          <w:color w:val="000000"/>
          <w:szCs w:val="24"/>
          <w:lang w:val="en-CA"/>
        </w:rPr>
        <w:t>Cognitive Psychology</w:t>
      </w:r>
      <w:r>
        <w:rPr>
          <w:color w:val="000000"/>
          <w:szCs w:val="24"/>
          <w:lang w:val="en-CA"/>
        </w:rPr>
        <w:t>, 62(4), 273-296. Doi: 10.1016/j.cogpsych.2011.03.001</w:t>
      </w:r>
    </w:p>
    <w:p w:rsidR="00A67B1F" w:rsidRDefault="00A67B1F" w:rsidP="00A67B1F">
      <w:pPr>
        <w:spacing w:after="0"/>
        <w:ind w:left="851" w:hanging="851"/>
        <w:rPr>
          <w:szCs w:val="24"/>
          <w:highlight w:val="white"/>
          <w:lang w:val="en-CA"/>
        </w:rPr>
      </w:pPr>
      <w:r w:rsidRPr="00606E77">
        <w:rPr>
          <w:szCs w:val="24"/>
          <w:lang w:val="en-CA"/>
        </w:rPr>
        <w:t xml:space="preserve">Steffe, L. P. (2010). </w:t>
      </w:r>
      <w:proofErr w:type="gramStart"/>
      <w:r w:rsidRPr="00606E77">
        <w:rPr>
          <w:szCs w:val="24"/>
          <w:lang w:val="en-CA"/>
        </w:rPr>
        <w:t>Perspectives on collaborative research in mathematics education with interdisciplinary connections.</w:t>
      </w:r>
      <w:proofErr w:type="gramEnd"/>
      <w:r w:rsidRPr="00606E77">
        <w:rPr>
          <w:szCs w:val="24"/>
          <w:lang w:val="en-CA"/>
        </w:rPr>
        <w:t xml:space="preserve"> In </w:t>
      </w:r>
      <w:r w:rsidRPr="00924AD7">
        <w:rPr>
          <w:i/>
          <w:iCs w:val="0"/>
          <w:szCs w:val="24"/>
          <w:lang w:val="en-CA"/>
        </w:rPr>
        <w:t>New perspectives and directions for collaborative research in mathematics education: Papers from a planning conference for WISDOMe</w:t>
      </w:r>
      <w:r w:rsidRPr="00606E77">
        <w:rPr>
          <w:szCs w:val="24"/>
          <w:lang w:val="en-CA"/>
        </w:rPr>
        <w:t xml:space="preserve">. WISDOMe Monograph Volume 1 (pp. 11-28). </w:t>
      </w:r>
      <w:proofErr w:type="gramStart"/>
      <w:r w:rsidRPr="00606E77">
        <w:rPr>
          <w:szCs w:val="24"/>
          <w:lang w:val="en-CA"/>
        </w:rPr>
        <w:t>College of Education, University of Wyoming.</w:t>
      </w:r>
      <w:proofErr w:type="gramEnd"/>
      <w:r w:rsidRPr="00606E77">
        <w:rPr>
          <w:szCs w:val="24"/>
          <w:lang w:val="en-CA"/>
        </w:rPr>
        <w:t xml:space="preserve"> </w:t>
      </w:r>
      <w:bookmarkStart w:id="33" w:name="OLE_LINK51"/>
      <w:bookmarkStart w:id="34" w:name="OLE_LINK52"/>
      <w:r w:rsidRPr="0033368D">
        <w:rPr>
          <w:szCs w:val="24"/>
          <w:lang w:val="en-CA"/>
        </w:rPr>
        <w:t>Retrieved from</w:t>
      </w:r>
      <w:r>
        <w:rPr>
          <w:szCs w:val="24"/>
          <w:lang w:val="en-CA"/>
        </w:rPr>
        <w:t xml:space="preserve">: </w:t>
      </w:r>
      <w:bookmarkEnd w:id="33"/>
      <w:bookmarkEnd w:id="34"/>
      <w:r w:rsidRPr="00837582">
        <w:rPr>
          <w:szCs w:val="24"/>
          <w:lang w:val="en-CA"/>
        </w:rPr>
        <w:t>http://www.uwyo.edu/wisdome/publications/monographs/perspectivesoncollaboration_steffe.pdf</w:t>
      </w:r>
    </w:p>
    <w:p w:rsidR="00A67B1F" w:rsidRDefault="00A67B1F" w:rsidP="00A67B1F">
      <w:pPr>
        <w:spacing w:after="0"/>
        <w:ind w:left="851" w:hanging="851"/>
        <w:rPr>
          <w:szCs w:val="24"/>
          <w:lang w:val="en-CA"/>
        </w:rPr>
      </w:pPr>
      <w:r>
        <w:rPr>
          <w:color w:val="000000"/>
          <w:szCs w:val="24"/>
          <w:lang w:val="en-CA"/>
        </w:rPr>
        <w:t xml:space="preserve">Tirosh, Dina. (2000). </w:t>
      </w:r>
      <w:proofErr w:type="gramStart"/>
      <w:r>
        <w:rPr>
          <w:color w:val="000000"/>
          <w:szCs w:val="24"/>
          <w:lang w:val="en-CA"/>
        </w:rPr>
        <w:t>Enhancing</w:t>
      </w:r>
      <w:proofErr w:type="gramEnd"/>
      <w:r>
        <w:rPr>
          <w:color w:val="000000"/>
          <w:szCs w:val="24"/>
          <w:lang w:val="en-CA"/>
        </w:rPr>
        <w:t xml:space="preserve"> prospective teachers' knowledge of children's conceptions: The case of division of fractions. </w:t>
      </w:r>
      <w:r w:rsidRPr="00317DB6">
        <w:rPr>
          <w:i/>
          <w:iCs w:val="0"/>
          <w:color w:val="000000"/>
          <w:szCs w:val="24"/>
          <w:lang w:val="en-CA"/>
        </w:rPr>
        <w:t>Journal for Research in Mathematics Education</w:t>
      </w:r>
      <w:r>
        <w:rPr>
          <w:color w:val="000000"/>
          <w:szCs w:val="24"/>
          <w:lang w:val="en-CA"/>
        </w:rPr>
        <w:t>, 31(1), 5-25. Doi: 10.2307/749817</w:t>
      </w:r>
    </w:p>
    <w:p w:rsidR="00A67B1F" w:rsidRDefault="00A67B1F" w:rsidP="00A67B1F">
      <w:pPr>
        <w:spacing w:after="0"/>
        <w:ind w:left="851" w:hanging="851"/>
        <w:rPr>
          <w:szCs w:val="24"/>
          <w:lang w:val="en-CA"/>
        </w:rPr>
      </w:pPr>
      <w:r>
        <w:rPr>
          <w:color w:val="000000"/>
          <w:szCs w:val="24"/>
          <w:lang w:val="en-CA"/>
        </w:rPr>
        <w:t xml:space="preserve">Vamakoussi, X. &amp; Vosniadou, S. (2010). How many decimals are there between two fractions? </w:t>
      </w:r>
      <w:proofErr w:type="gramStart"/>
      <w:r>
        <w:rPr>
          <w:color w:val="000000"/>
          <w:szCs w:val="24"/>
          <w:lang w:val="en-CA"/>
        </w:rPr>
        <w:t>Aspects of secondary school students’ understanding of rational numbers and their notation.</w:t>
      </w:r>
      <w:proofErr w:type="gramEnd"/>
      <w:r>
        <w:rPr>
          <w:color w:val="000000"/>
          <w:szCs w:val="24"/>
          <w:lang w:val="en-CA"/>
        </w:rPr>
        <w:t xml:space="preserve"> </w:t>
      </w:r>
      <w:r w:rsidRPr="00317DB6">
        <w:rPr>
          <w:i/>
          <w:iCs w:val="0"/>
          <w:color w:val="000000"/>
          <w:szCs w:val="24"/>
          <w:lang w:val="en-CA"/>
        </w:rPr>
        <w:t>Cognition and Instruction</w:t>
      </w:r>
      <w:r>
        <w:rPr>
          <w:color w:val="000000"/>
          <w:szCs w:val="24"/>
          <w:lang w:val="en-CA"/>
        </w:rPr>
        <w:t>, 28 (2), 181–209. Doi: 10.1080/07370001003676603</w:t>
      </w:r>
    </w:p>
    <w:p w:rsidR="00A67B1F" w:rsidRDefault="00A67B1F" w:rsidP="00A67B1F">
      <w:pPr>
        <w:spacing w:after="0"/>
        <w:ind w:left="851" w:hanging="851"/>
        <w:rPr>
          <w:color w:val="000000"/>
          <w:szCs w:val="24"/>
          <w:highlight w:val="white"/>
          <w:lang w:val="en-CA"/>
        </w:rPr>
      </w:pPr>
      <w:proofErr w:type="gramStart"/>
      <w:r>
        <w:rPr>
          <w:color w:val="000000"/>
          <w:szCs w:val="24"/>
          <w:lang w:val="en-CA"/>
        </w:rPr>
        <w:t>Yoshida, Hajime e Sawano, Kooji (2002).</w:t>
      </w:r>
      <w:proofErr w:type="gramEnd"/>
      <w:r>
        <w:rPr>
          <w:color w:val="000000"/>
          <w:szCs w:val="24"/>
          <w:lang w:val="en-CA"/>
        </w:rPr>
        <w:t xml:space="preserve"> Overcoming cognitive obstacles in learning fractions: Equal-partitioning and equal-whole. </w:t>
      </w:r>
      <w:r w:rsidRPr="00317DB6">
        <w:rPr>
          <w:i/>
          <w:iCs w:val="0"/>
          <w:color w:val="000000"/>
          <w:szCs w:val="24"/>
          <w:lang w:val="en-CA"/>
        </w:rPr>
        <w:t>Japanese Psychological Research</w:t>
      </w:r>
      <w:r>
        <w:rPr>
          <w:color w:val="000000"/>
          <w:szCs w:val="24"/>
          <w:lang w:val="en-CA"/>
        </w:rPr>
        <w:t xml:space="preserve">, 44(4), 183-195. Doi: </w:t>
      </w:r>
      <w:r>
        <w:rPr>
          <w:color w:val="000000"/>
          <w:szCs w:val="24"/>
          <w:highlight w:val="white"/>
          <w:lang w:val="en-CA"/>
        </w:rPr>
        <w:t>10.1111/1468-5884.00021</w:t>
      </w:r>
    </w:p>
    <w:p w:rsidR="0034461F" w:rsidRPr="002E782D" w:rsidRDefault="0034461F" w:rsidP="004D6C75">
      <w:pPr>
        <w:rPr>
          <w:lang w:val="en-CA"/>
        </w:rPr>
      </w:pPr>
    </w:p>
    <w:sectPr w:rsidR="0034461F" w:rsidRPr="002E782D" w:rsidSect="009D762E">
      <w:headerReference w:type="even" r:id="rId1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837" w:rsidRDefault="00A42837" w:rsidP="00363069">
      <w:r>
        <w:separator/>
      </w:r>
    </w:p>
  </w:endnote>
  <w:endnote w:type="continuationSeparator" w:id="0">
    <w:p w:rsidR="00A42837" w:rsidRDefault="00A42837" w:rsidP="003630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837" w:rsidRDefault="00A42837" w:rsidP="00363069">
      <w:r>
        <w:separator/>
      </w:r>
    </w:p>
  </w:footnote>
  <w:footnote w:type="continuationSeparator" w:id="0">
    <w:p w:rsidR="00A42837" w:rsidRDefault="00A42837" w:rsidP="00363069">
      <w:r>
        <w:continuationSeparator/>
      </w:r>
    </w:p>
  </w:footnote>
  <w:footnote w:id="1">
    <w:p w:rsidR="0047060C" w:rsidRPr="005D3B73" w:rsidRDefault="0047060C" w:rsidP="0047060C">
      <w:pPr>
        <w:rPr>
          <w:lang w:val="en-US"/>
        </w:rPr>
      </w:pPr>
      <w:r>
        <w:rPr>
          <w:rStyle w:val="Caracteresdenotaderodap"/>
        </w:rPr>
        <w:footnoteRef/>
      </w:r>
      <w:r>
        <w:rPr>
          <w:sz w:val="20"/>
          <w:szCs w:val="20"/>
          <w:lang w:val="en-CA"/>
        </w:rPr>
        <w:t xml:space="preserve"> This work happened took place in the municipality of Ouro Branco, Minas Gerais, Brazil.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80" w:rsidRDefault="00E02A80" w:rsidP="0036306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09840A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C1C1FA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8C29F1E"/>
    <w:lvl w:ilvl="0">
      <w:start w:val="1"/>
      <w:numFmt w:val="decimal"/>
      <w:pStyle w:val="ListNumber3"/>
      <w:lvlText w:val="%1."/>
      <w:lvlJc w:val="left"/>
      <w:pPr>
        <w:tabs>
          <w:tab w:val="num" w:pos="926"/>
        </w:tabs>
        <w:ind w:left="926" w:hanging="360"/>
      </w:pPr>
    </w:lvl>
  </w:abstractNum>
  <w:abstractNum w:abstractNumId="3">
    <w:nsid w:val="FFFFFF7F"/>
    <w:multiLevelType w:val="singleLevel"/>
    <w:tmpl w:val="648CBDB6"/>
    <w:lvl w:ilvl="0">
      <w:start w:val="1"/>
      <w:numFmt w:val="decimal"/>
      <w:pStyle w:val="ListNumber2"/>
      <w:lvlText w:val="%1."/>
      <w:lvlJc w:val="left"/>
      <w:pPr>
        <w:tabs>
          <w:tab w:val="num" w:pos="643"/>
        </w:tabs>
        <w:ind w:left="643" w:hanging="360"/>
      </w:pPr>
    </w:lvl>
  </w:abstractNum>
  <w:abstractNum w:abstractNumId="4">
    <w:nsid w:val="FFFFFF80"/>
    <w:multiLevelType w:val="singleLevel"/>
    <w:tmpl w:val="01D814E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54A052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6E32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074A02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90AE2B2"/>
    <w:lvl w:ilvl="0">
      <w:start w:val="1"/>
      <w:numFmt w:val="decimal"/>
      <w:pStyle w:val="ListNumber"/>
      <w:lvlText w:val="%1."/>
      <w:lvlJc w:val="left"/>
      <w:pPr>
        <w:tabs>
          <w:tab w:val="num" w:pos="360"/>
        </w:tabs>
        <w:ind w:left="360" w:hanging="360"/>
      </w:pPr>
    </w:lvl>
  </w:abstractNum>
  <w:abstractNum w:abstractNumId="9">
    <w:nsid w:val="FFFFFF89"/>
    <w:multiLevelType w:val="singleLevel"/>
    <w:tmpl w:val="88F6E21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403CA0"/>
    <w:multiLevelType w:val="multilevel"/>
    <w:tmpl w:val="5CAC8A3A"/>
    <w:styleLink w:val="FQSListBullet"/>
    <w:lvl w:ilvl="0">
      <w:start w:val="1"/>
      <w:numFmt w:val="bullet"/>
      <w:lvlText w:val=""/>
      <w:lvlJc w:val="left"/>
      <w:pPr>
        <w:tabs>
          <w:tab w:val="num" w:pos="0"/>
        </w:tabs>
        <w:ind w:left="720" w:hanging="357"/>
      </w:pPr>
      <w:rPr>
        <w:rFonts w:ascii="Symbol" w:hAnsi="Symbol" w:hint="default"/>
      </w:rPr>
    </w:lvl>
    <w:lvl w:ilvl="1">
      <w:start w:val="1"/>
      <w:numFmt w:val="bullet"/>
      <w:lvlText w:val="o"/>
      <w:lvlJc w:val="left"/>
      <w:pPr>
        <w:tabs>
          <w:tab w:val="num" w:pos="720"/>
        </w:tabs>
        <w:ind w:left="1083" w:hanging="363"/>
      </w:pPr>
      <w:rPr>
        <w:rFonts w:ascii="Courier New" w:hAnsi="Courier New" w:hint="default"/>
      </w:rPr>
    </w:lvl>
    <w:lvl w:ilvl="2">
      <w:start w:val="1"/>
      <w:numFmt w:val="bullet"/>
      <w:lvlText w:val=""/>
      <w:lvlJc w:val="left"/>
      <w:pPr>
        <w:tabs>
          <w:tab w:val="num" w:pos="720"/>
        </w:tabs>
        <w:ind w:left="1440" w:hanging="357"/>
      </w:pPr>
      <w:rPr>
        <w:rFonts w:ascii="Wingdings" w:hAnsi="Wingdings" w:hint="default"/>
      </w:rPr>
    </w:lvl>
    <w:lvl w:ilvl="3">
      <w:start w:val="1"/>
      <w:numFmt w:val="bullet"/>
      <w:lvlText w:val=""/>
      <w:lvlJc w:val="left"/>
      <w:pPr>
        <w:tabs>
          <w:tab w:val="num" w:pos="1440"/>
        </w:tabs>
        <w:ind w:left="1803" w:hanging="363"/>
      </w:pPr>
      <w:rPr>
        <w:rFonts w:ascii="Symbol" w:hAnsi="Symbol" w:hint="default"/>
      </w:rPr>
    </w:lvl>
    <w:lvl w:ilvl="4">
      <w:start w:val="1"/>
      <w:numFmt w:val="bullet"/>
      <w:lvlText w:val="o"/>
      <w:lvlJc w:val="left"/>
      <w:pPr>
        <w:tabs>
          <w:tab w:val="num" w:pos="1803"/>
        </w:tabs>
        <w:ind w:left="2160" w:hanging="357"/>
      </w:pPr>
      <w:rPr>
        <w:rFonts w:ascii="Courier New" w:hAnsi="Courier New" w:hint="default"/>
      </w:rPr>
    </w:lvl>
    <w:lvl w:ilvl="5">
      <w:start w:val="1"/>
      <w:numFmt w:val="bullet"/>
      <w:lvlText w:val=""/>
      <w:lvlJc w:val="left"/>
      <w:pPr>
        <w:tabs>
          <w:tab w:val="num" w:pos="1797"/>
        </w:tabs>
        <w:ind w:left="2523" w:hanging="363"/>
      </w:pPr>
      <w:rPr>
        <w:rFonts w:ascii="Wingdings" w:hAnsi="Wingdings" w:hint="default"/>
      </w:rPr>
    </w:lvl>
    <w:lvl w:ilvl="6">
      <w:start w:val="1"/>
      <w:numFmt w:val="bullet"/>
      <w:lvlText w:val=""/>
      <w:lvlJc w:val="left"/>
      <w:pPr>
        <w:tabs>
          <w:tab w:val="num" w:pos="2523"/>
        </w:tabs>
        <w:ind w:left="2880" w:hanging="357"/>
      </w:pPr>
      <w:rPr>
        <w:rFonts w:ascii="Symbol" w:hAnsi="Symbol" w:hint="default"/>
      </w:rPr>
    </w:lvl>
    <w:lvl w:ilvl="7">
      <w:start w:val="1"/>
      <w:numFmt w:val="bullet"/>
      <w:lvlText w:val="o"/>
      <w:lvlJc w:val="left"/>
      <w:pPr>
        <w:tabs>
          <w:tab w:val="num" w:pos="2880"/>
        </w:tabs>
        <w:ind w:left="3243" w:hanging="363"/>
      </w:pPr>
      <w:rPr>
        <w:rFonts w:ascii="Courier New" w:hAnsi="Courier New" w:hint="default"/>
      </w:rPr>
    </w:lvl>
    <w:lvl w:ilvl="8">
      <w:start w:val="1"/>
      <w:numFmt w:val="bullet"/>
      <w:lvlText w:val=""/>
      <w:lvlJc w:val="left"/>
      <w:pPr>
        <w:tabs>
          <w:tab w:val="num" w:pos="2880"/>
        </w:tabs>
        <w:ind w:left="3600" w:hanging="357"/>
      </w:pPr>
      <w:rPr>
        <w:rFonts w:ascii="Wingdings" w:hAnsi="Wingdings" w:hint="default"/>
      </w:rPr>
    </w:lvl>
  </w:abstractNum>
  <w:abstractNum w:abstractNumId="11">
    <w:nsid w:val="075A27EF"/>
    <w:multiLevelType w:val="multilevel"/>
    <w:tmpl w:val="4962C126"/>
    <w:numStyleLink w:val="FQSListAlphLower"/>
  </w:abstractNum>
  <w:abstractNum w:abstractNumId="12">
    <w:nsid w:val="16D6352F"/>
    <w:multiLevelType w:val="multilevel"/>
    <w:tmpl w:val="94D2EA40"/>
    <w:numStyleLink w:val="FQSListRomLower"/>
  </w:abstractNum>
  <w:abstractNum w:abstractNumId="13">
    <w:nsid w:val="26524940"/>
    <w:multiLevelType w:val="multilevel"/>
    <w:tmpl w:val="5CAC8A3A"/>
    <w:numStyleLink w:val="FQSListBullet"/>
  </w:abstractNum>
  <w:abstractNum w:abstractNumId="14">
    <w:nsid w:val="2BBF0014"/>
    <w:multiLevelType w:val="hybridMultilevel"/>
    <w:tmpl w:val="0F0CB5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9E00CF2"/>
    <w:multiLevelType w:val="multilevel"/>
    <w:tmpl w:val="4962C126"/>
    <w:styleLink w:val="FQSListAlphLower"/>
    <w:lvl w:ilvl="0">
      <w:start w:val="1"/>
      <w:numFmt w:val="lowerLetter"/>
      <w:lvlText w:val="%1."/>
      <w:lvlJc w:val="left"/>
      <w:pPr>
        <w:tabs>
          <w:tab w:val="num" w:pos="360"/>
        </w:tabs>
        <w:ind w:left="720" w:hanging="357"/>
      </w:pPr>
      <w:rPr>
        <w:rFonts w:hint="default"/>
      </w:rPr>
    </w:lvl>
    <w:lvl w:ilvl="1">
      <w:start w:val="1"/>
      <w:numFmt w:val="lowerLetter"/>
      <w:lvlText w:val="%2."/>
      <w:lvlJc w:val="left"/>
      <w:pPr>
        <w:tabs>
          <w:tab w:val="num" w:pos="720"/>
        </w:tabs>
        <w:ind w:left="1083" w:hanging="363"/>
      </w:pPr>
      <w:rPr>
        <w:rFonts w:hint="default"/>
      </w:rPr>
    </w:lvl>
    <w:lvl w:ilvl="2">
      <w:start w:val="1"/>
      <w:numFmt w:val="lowerLetter"/>
      <w:lvlText w:val="%3."/>
      <w:lvlJc w:val="left"/>
      <w:pPr>
        <w:tabs>
          <w:tab w:val="num" w:pos="1080"/>
        </w:tabs>
        <w:ind w:left="1440" w:hanging="357"/>
      </w:pPr>
      <w:rPr>
        <w:rFonts w:hint="default"/>
      </w:rPr>
    </w:lvl>
    <w:lvl w:ilvl="3">
      <w:start w:val="1"/>
      <w:numFmt w:val="lowerLetter"/>
      <w:lvlText w:val="%4."/>
      <w:lvlJc w:val="left"/>
      <w:pPr>
        <w:tabs>
          <w:tab w:val="num" w:pos="1440"/>
        </w:tabs>
        <w:ind w:left="1803" w:hanging="363"/>
      </w:pPr>
      <w:rPr>
        <w:rFonts w:hint="default"/>
      </w:rPr>
    </w:lvl>
    <w:lvl w:ilvl="4">
      <w:start w:val="1"/>
      <w:numFmt w:val="lowerLetter"/>
      <w:lvlText w:val="%5."/>
      <w:lvlJc w:val="left"/>
      <w:pPr>
        <w:tabs>
          <w:tab w:val="num" w:pos="1803"/>
        </w:tabs>
        <w:ind w:left="2160" w:hanging="357"/>
      </w:pPr>
      <w:rPr>
        <w:rFonts w:hint="default"/>
      </w:rPr>
    </w:lvl>
    <w:lvl w:ilvl="5">
      <w:start w:val="1"/>
      <w:numFmt w:val="lowerLetter"/>
      <w:lvlText w:val="%6."/>
      <w:lvlJc w:val="left"/>
      <w:pPr>
        <w:tabs>
          <w:tab w:val="num" w:pos="2160"/>
        </w:tabs>
        <w:ind w:left="2523" w:hanging="363"/>
      </w:pPr>
      <w:rPr>
        <w:rFonts w:hint="default"/>
      </w:rPr>
    </w:lvl>
    <w:lvl w:ilvl="6">
      <w:start w:val="1"/>
      <w:numFmt w:val="lowerLetter"/>
      <w:lvlText w:val="%7."/>
      <w:lvlJc w:val="left"/>
      <w:pPr>
        <w:tabs>
          <w:tab w:val="num" w:pos="2523"/>
        </w:tabs>
        <w:ind w:left="2880" w:hanging="357"/>
      </w:pPr>
      <w:rPr>
        <w:rFonts w:hint="default"/>
      </w:rPr>
    </w:lvl>
    <w:lvl w:ilvl="7">
      <w:start w:val="1"/>
      <w:numFmt w:val="lowerLetter"/>
      <w:lvlText w:val="%8."/>
      <w:lvlJc w:val="left"/>
      <w:pPr>
        <w:tabs>
          <w:tab w:val="num" w:pos="2880"/>
        </w:tabs>
        <w:ind w:left="3243" w:hanging="363"/>
      </w:pPr>
      <w:rPr>
        <w:rFonts w:hint="default"/>
      </w:rPr>
    </w:lvl>
    <w:lvl w:ilvl="8">
      <w:start w:val="1"/>
      <w:numFmt w:val="lowerLetter"/>
      <w:lvlText w:val="%9."/>
      <w:lvlJc w:val="left"/>
      <w:pPr>
        <w:tabs>
          <w:tab w:val="num" w:pos="3243"/>
        </w:tabs>
        <w:ind w:left="3600" w:hanging="357"/>
      </w:pPr>
      <w:rPr>
        <w:rFonts w:hint="default"/>
      </w:rPr>
    </w:lvl>
  </w:abstractNum>
  <w:abstractNum w:abstractNumId="16">
    <w:nsid w:val="53C746D4"/>
    <w:multiLevelType w:val="multilevel"/>
    <w:tmpl w:val="328A50E2"/>
    <w:numStyleLink w:val="FQSListNumber"/>
  </w:abstractNum>
  <w:abstractNum w:abstractNumId="17">
    <w:nsid w:val="5D9D07CF"/>
    <w:multiLevelType w:val="multilevel"/>
    <w:tmpl w:val="94D2EA40"/>
    <w:styleLink w:val="FQSListRomLower"/>
    <w:lvl w:ilvl="0">
      <w:start w:val="1"/>
      <w:numFmt w:val="lowerRoman"/>
      <w:lvlText w:val="%1."/>
      <w:lvlJc w:val="left"/>
      <w:pPr>
        <w:tabs>
          <w:tab w:val="num" w:pos="363"/>
        </w:tabs>
        <w:ind w:left="720" w:hanging="357"/>
      </w:pPr>
      <w:rPr>
        <w:rFonts w:hint="default"/>
      </w:rPr>
    </w:lvl>
    <w:lvl w:ilvl="1">
      <w:start w:val="1"/>
      <w:numFmt w:val="lowerRoman"/>
      <w:lvlText w:val="%2."/>
      <w:lvlJc w:val="left"/>
      <w:pPr>
        <w:tabs>
          <w:tab w:val="num" w:pos="720"/>
        </w:tabs>
        <w:ind w:left="1083" w:hanging="363"/>
      </w:pPr>
      <w:rPr>
        <w:rFonts w:hint="default"/>
      </w:rPr>
    </w:lvl>
    <w:lvl w:ilvl="2">
      <w:start w:val="1"/>
      <w:numFmt w:val="lowerRoman"/>
      <w:lvlText w:val="%3."/>
      <w:lvlJc w:val="left"/>
      <w:pPr>
        <w:tabs>
          <w:tab w:val="num" w:pos="1083"/>
        </w:tabs>
        <w:ind w:left="1440" w:hanging="357"/>
      </w:pPr>
      <w:rPr>
        <w:rFonts w:hint="default"/>
      </w:rPr>
    </w:lvl>
    <w:lvl w:ilvl="3">
      <w:start w:val="1"/>
      <w:numFmt w:val="lowerRoman"/>
      <w:lvlText w:val="%4."/>
      <w:lvlJc w:val="left"/>
      <w:pPr>
        <w:tabs>
          <w:tab w:val="num" w:pos="1440"/>
        </w:tabs>
        <w:ind w:left="1803" w:hanging="363"/>
      </w:pPr>
      <w:rPr>
        <w:rFonts w:hint="default"/>
      </w:rPr>
    </w:lvl>
    <w:lvl w:ilvl="4">
      <w:start w:val="1"/>
      <w:numFmt w:val="lowerRoman"/>
      <w:lvlText w:val="%5."/>
      <w:lvlJc w:val="left"/>
      <w:pPr>
        <w:tabs>
          <w:tab w:val="num" w:pos="1803"/>
        </w:tabs>
        <w:ind w:left="2160" w:hanging="357"/>
      </w:pPr>
      <w:rPr>
        <w:rFonts w:hint="default"/>
      </w:rPr>
    </w:lvl>
    <w:lvl w:ilvl="5">
      <w:start w:val="1"/>
      <w:numFmt w:val="lowerRoman"/>
      <w:lvlText w:val="%6."/>
      <w:lvlJc w:val="left"/>
      <w:pPr>
        <w:tabs>
          <w:tab w:val="num" w:pos="2160"/>
        </w:tabs>
        <w:ind w:left="2523" w:hanging="363"/>
      </w:pPr>
      <w:rPr>
        <w:rFonts w:hint="default"/>
      </w:rPr>
    </w:lvl>
    <w:lvl w:ilvl="6">
      <w:start w:val="1"/>
      <w:numFmt w:val="lowerRoman"/>
      <w:lvlText w:val="%7."/>
      <w:lvlJc w:val="left"/>
      <w:pPr>
        <w:tabs>
          <w:tab w:val="num" w:pos="2523"/>
        </w:tabs>
        <w:ind w:left="2880" w:hanging="357"/>
      </w:pPr>
      <w:rPr>
        <w:rFonts w:hint="default"/>
      </w:rPr>
    </w:lvl>
    <w:lvl w:ilvl="7">
      <w:start w:val="1"/>
      <w:numFmt w:val="lowerRoman"/>
      <w:lvlText w:val="%8."/>
      <w:lvlJc w:val="left"/>
      <w:pPr>
        <w:tabs>
          <w:tab w:val="num" w:pos="2880"/>
        </w:tabs>
        <w:ind w:left="3243" w:hanging="363"/>
      </w:pPr>
      <w:rPr>
        <w:rFonts w:hint="default"/>
      </w:rPr>
    </w:lvl>
    <w:lvl w:ilvl="8">
      <w:start w:val="1"/>
      <w:numFmt w:val="lowerRoman"/>
      <w:lvlText w:val="%9."/>
      <w:lvlJc w:val="left"/>
      <w:pPr>
        <w:tabs>
          <w:tab w:val="num" w:pos="3243"/>
        </w:tabs>
        <w:ind w:left="3600" w:hanging="357"/>
      </w:pPr>
      <w:rPr>
        <w:rFonts w:hint="default"/>
      </w:rPr>
    </w:lvl>
  </w:abstractNum>
  <w:abstractNum w:abstractNumId="18">
    <w:nsid w:val="627500A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3962C94"/>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5C87145"/>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7E293AE4"/>
    <w:multiLevelType w:val="multilevel"/>
    <w:tmpl w:val="328A50E2"/>
    <w:styleLink w:val="FQSListNumber"/>
    <w:lvl w:ilvl="0">
      <w:start w:val="1"/>
      <w:numFmt w:val="decimal"/>
      <w:lvlText w:val="%1."/>
      <w:lvlJc w:val="left"/>
      <w:pPr>
        <w:tabs>
          <w:tab w:val="num" w:pos="0"/>
        </w:tabs>
        <w:ind w:left="720" w:hanging="357"/>
      </w:pPr>
      <w:rPr>
        <w:rFonts w:hint="default"/>
      </w:rPr>
    </w:lvl>
    <w:lvl w:ilvl="1">
      <w:start w:val="1"/>
      <w:numFmt w:val="decimal"/>
      <w:lvlText w:val="%1.%2."/>
      <w:lvlJc w:val="left"/>
      <w:pPr>
        <w:tabs>
          <w:tab w:val="num" w:pos="720"/>
        </w:tabs>
        <w:ind w:left="1083" w:hanging="363"/>
      </w:pPr>
      <w:rPr>
        <w:rFonts w:hint="default"/>
      </w:rPr>
    </w:lvl>
    <w:lvl w:ilvl="2">
      <w:start w:val="1"/>
      <w:numFmt w:val="decimal"/>
      <w:lvlText w:val="%1.%2.%3."/>
      <w:lvlJc w:val="left"/>
      <w:pPr>
        <w:tabs>
          <w:tab w:val="num" w:pos="1247"/>
        </w:tabs>
        <w:ind w:left="1985" w:hanging="738"/>
      </w:pPr>
      <w:rPr>
        <w:rFonts w:hint="default"/>
      </w:rPr>
    </w:lvl>
    <w:lvl w:ilvl="3">
      <w:start w:val="1"/>
      <w:numFmt w:val="decimal"/>
      <w:lvlText w:val="%1.%2.%3.%4."/>
      <w:lvlJc w:val="left"/>
      <w:pPr>
        <w:tabs>
          <w:tab w:val="num" w:pos="1985"/>
        </w:tabs>
        <w:ind w:left="2835" w:hanging="850"/>
      </w:pPr>
      <w:rPr>
        <w:rFonts w:hint="default"/>
      </w:rPr>
    </w:lvl>
    <w:lvl w:ilvl="4">
      <w:start w:val="1"/>
      <w:numFmt w:val="ordinal"/>
      <w:lvlText w:val="%51.1.1.1."/>
      <w:lvlJc w:val="left"/>
      <w:pPr>
        <w:tabs>
          <w:tab w:val="num" w:pos="2835"/>
        </w:tabs>
        <w:ind w:left="3969" w:hanging="1134"/>
      </w:pPr>
      <w:rPr>
        <w:rFonts w:hint="default"/>
      </w:rPr>
    </w:lvl>
    <w:lvl w:ilvl="5">
      <w:start w:val="1"/>
      <w:numFmt w:val="bullet"/>
      <w:lvlText w:val=""/>
      <w:lvlJc w:val="left"/>
      <w:pPr>
        <w:tabs>
          <w:tab w:val="num" w:pos="3969"/>
        </w:tabs>
        <w:ind w:left="4253" w:hanging="284"/>
      </w:pPr>
      <w:rPr>
        <w:rFonts w:ascii="Symbol" w:hAnsi="Symbol" w:hint="default"/>
      </w:rPr>
    </w:lvl>
    <w:lvl w:ilvl="6">
      <w:start w:val="1"/>
      <w:numFmt w:val="bullet"/>
      <w:lvlText w:val="o"/>
      <w:lvlJc w:val="left"/>
      <w:pPr>
        <w:tabs>
          <w:tab w:val="num" w:pos="4253"/>
        </w:tabs>
        <w:ind w:left="4536" w:hanging="283"/>
      </w:pPr>
      <w:rPr>
        <w:rFonts w:ascii="Courier New" w:hAnsi="Courier New" w:hint="default"/>
      </w:rPr>
    </w:lvl>
    <w:lvl w:ilvl="7">
      <w:start w:val="1"/>
      <w:numFmt w:val="bullet"/>
      <w:lvlText w:val=""/>
      <w:lvlJc w:val="left"/>
      <w:pPr>
        <w:tabs>
          <w:tab w:val="num" w:pos="4536"/>
        </w:tabs>
        <w:ind w:left="4820" w:hanging="284"/>
      </w:pPr>
      <w:rPr>
        <w:rFonts w:ascii="Wingdings" w:hAnsi="Wingdings" w:hint="default"/>
      </w:rPr>
    </w:lvl>
    <w:lvl w:ilvl="8">
      <w:start w:val="1"/>
      <w:numFmt w:val="bullet"/>
      <w:lvlText w:val=""/>
      <w:lvlJc w:val="left"/>
      <w:pPr>
        <w:tabs>
          <w:tab w:val="num" w:pos="4820"/>
        </w:tabs>
        <w:ind w:left="4990" w:hanging="170"/>
      </w:pPr>
      <w:rPr>
        <w:rFonts w:ascii="Symbol" w:hAnsi="Symbol" w:hint="default"/>
      </w:rPr>
    </w:lvl>
  </w:abstractNum>
  <w:num w:numId="1">
    <w:abstractNumId w:val="15"/>
  </w:num>
  <w:num w:numId="2">
    <w:abstractNumId w:val="17"/>
  </w:num>
  <w:num w:numId="3">
    <w:abstractNumId w:val="12"/>
  </w:num>
  <w:num w:numId="4">
    <w:abstractNumId w:val="11"/>
  </w:num>
  <w:num w:numId="5">
    <w:abstractNumId w:val="10"/>
  </w:num>
  <w:num w:numId="6">
    <w:abstractNumId w:val="13"/>
  </w:num>
  <w:num w:numId="7">
    <w:abstractNumId w:val="21"/>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19"/>
  </w:num>
  <w:num w:numId="21">
    <w:abstractNumId w:val="20"/>
  </w:num>
  <w:num w:numId="22">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8"/>
  <w:proofState w:grammar="clean"/>
  <w:attachedTemplate r:id="rId1"/>
  <w:stylePaneFormatFilter w:val="0004"/>
  <w:defaultTabStop w:val="708"/>
  <w:hyphenationZone w:val="425"/>
  <w:noPunctuationKerning/>
  <w:characterSpacingControl w:val="doNotCompress"/>
  <w:footnotePr>
    <w:footnote w:id="-1"/>
    <w:footnote w:id="0"/>
  </w:footnotePr>
  <w:endnotePr>
    <w:endnote w:id="-1"/>
    <w:endnote w:id="0"/>
  </w:endnotePr>
  <w:compat/>
  <w:rsids>
    <w:rsidRoot w:val="008E246F"/>
    <w:rsid w:val="000017D0"/>
    <w:rsid w:val="00012CA9"/>
    <w:rsid w:val="0002457E"/>
    <w:rsid w:val="00025C4F"/>
    <w:rsid w:val="000262A1"/>
    <w:rsid w:val="000275B6"/>
    <w:rsid w:val="000433BD"/>
    <w:rsid w:val="000466F6"/>
    <w:rsid w:val="00054049"/>
    <w:rsid w:val="00057BB6"/>
    <w:rsid w:val="000611DC"/>
    <w:rsid w:val="00070D55"/>
    <w:rsid w:val="00080DF7"/>
    <w:rsid w:val="00081DE0"/>
    <w:rsid w:val="00090660"/>
    <w:rsid w:val="00096D18"/>
    <w:rsid w:val="000A1FFE"/>
    <w:rsid w:val="000A6E79"/>
    <w:rsid w:val="000B03F9"/>
    <w:rsid w:val="000B5D8D"/>
    <w:rsid w:val="000B6472"/>
    <w:rsid w:val="000C1A87"/>
    <w:rsid w:val="000C74F1"/>
    <w:rsid w:val="000C75DC"/>
    <w:rsid w:val="000D0DD9"/>
    <w:rsid w:val="000D1A9E"/>
    <w:rsid w:val="000D35A7"/>
    <w:rsid w:val="000D4571"/>
    <w:rsid w:val="000E0FB6"/>
    <w:rsid w:val="000E23C9"/>
    <w:rsid w:val="000E77FE"/>
    <w:rsid w:val="000E7810"/>
    <w:rsid w:val="000F4DEF"/>
    <w:rsid w:val="00103673"/>
    <w:rsid w:val="001039F8"/>
    <w:rsid w:val="00103C88"/>
    <w:rsid w:val="00111FA7"/>
    <w:rsid w:val="00117C58"/>
    <w:rsid w:val="00120F80"/>
    <w:rsid w:val="0012638A"/>
    <w:rsid w:val="00130A28"/>
    <w:rsid w:val="00131119"/>
    <w:rsid w:val="00134F26"/>
    <w:rsid w:val="00137B36"/>
    <w:rsid w:val="00144452"/>
    <w:rsid w:val="00145AC7"/>
    <w:rsid w:val="001733B2"/>
    <w:rsid w:val="00175DF0"/>
    <w:rsid w:val="00182DBF"/>
    <w:rsid w:val="001A0EFC"/>
    <w:rsid w:val="001A1033"/>
    <w:rsid w:val="001A6DDA"/>
    <w:rsid w:val="001B539D"/>
    <w:rsid w:val="001B594C"/>
    <w:rsid w:val="001C6A5A"/>
    <w:rsid w:val="001C7885"/>
    <w:rsid w:val="001D73B9"/>
    <w:rsid w:val="001E289D"/>
    <w:rsid w:val="001E5C53"/>
    <w:rsid w:val="001E5D1E"/>
    <w:rsid w:val="001E7886"/>
    <w:rsid w:val="00222BC7"/>
    <w:rsid w:val="00224294"/>
    <w:rsid w:val="002268E9"/>
    <w:rsid w:val="0023296A"/>
    <w:rsid w:val="00232EC0"/>
    <w:rsid w:val="002377BC"/>
    <w:rsid w:val="002379B2"/>
    <w:rsid w:val="002461AA"/>
    <w:rsid w:val="00254E31"/>
    <w:rsid w:val="00255279"/>
    <w:rsid w:val="002569C8"/>
    <w:rsid w:val="00257CF0"/>
    <w:rsid w:val="002610B2"/>
    <w:rsid w:val="002616C9"/>
    <w:rsid w:val="00266185"/>
    <w:rsid w:val="00266B59"/>
    <w:rsid w:val="002740CB"/>
    <w:rsid w:val="002821F4"/>
    <w:rsid w:val="0028667F"/>
    <w:rsid w:val="002A0747"/>
    <w:rsid w:val="002A3F80"/>
    <w:rsid w:val="002A6325"/>
    <w:rsid w:val="002B5DD1"/>
    <w:rsid w:val="002B5EF7"/>
    <w:rsid w:val="002C2755"/>
    <w:rsid w:val="002C2FCD"/>
    <w:rsid w:val="002C6BBF"/>
    <w:rsid w:val="002D0421"/>
    <w:rsid w:val="002D0440"/>
    <w:rsid w:val="002D3D8B"/>
    <w:rsid w:val="002E2F7E"/>
    <w:rsid w:val="002E38AD"/>
    <w:rsid w:val="002E4638"/>
    <w:rsid w:val="002E782D"/>
    <w:rsid w:val="002E79A2"/>
    <w:rsid w:val="002F1D49"/>
    <w:rsid w:val="002F24BE"/>
    <w:rsid w:val="002F2A9F"/>
    <w:rsid w:val="002F5A2B"/>
    <w:rsid w:val="00301B5A"/>
    <w:rsid w:val="00302A1F"/>
    <w:rsid w:val="0031235D"/>
    <w:rsid w:val="00317DB6"/>
    <w:rsid w:val="00327472"/>
    <w:rsid w:val="0033368D"/>
    <w:rsid w:val="003356FF"/>
    <w:rsid w:val="003360CA"/>
    <w:rsid w:val="003401C9"/>
    <w:rsid w:val="00341C25"/>
    <w:rsid w:val="0034461F"/>
    <w:rsid w:val="00345FF8"/>
    <w:rsid w:val="00360A88"/>
    <w:rsid w:val="003625A4"/>
    <w:rsid w:val="00363069"/>
    <w:rsid w:val="003634F0"/>
    <w:rsid w:val="003666A6"/>
    <w:rsid w:val="00374627"/>
    <w:rsid w:val="0037585C"/>
    <w:rsid w:val="00380C3F"/>
    <w:rsid w:val="0038108B"/>
    <w:rsid w:val="003812CB"/>
    <w:rsid w:val="00381724"/>
    <w:rsid w:val="00390A02"/>
    <w:rsid w:val="00392A84"/>
    <w:rsid w:val="003931CF"/>
    <w:rsid w:val="0039640A"/>
    <w:rsid w:val="003A55DA"/>
    <w:rsid w:val="003B01CE"/>
    <w:rsid w:val="003C06D7"/>
    <w:rsid w:val="003C0A94"/>
    <w:rsid w:val="003C0DDB"/>
    <w:rsid w:val="003C40C3"/>
    <w:rsid w:val="003D6379"/>
    <w:rsid w:val="003E1CC8"/>
    <w:rsid w:val="003E2309"/>
    <w:rsid w:val="003E4CF6"/>
    <w:rsid w:val="003E534E"/>
    <w:rsid w:val="003F7AF6"/>
    <w:rsid w:val="00405CDF"/>
    <w:rsid w:val="00410BA7"/>
    <w:rsid w:val="0042042C"/>
    <w:rsid w:val="004212F3"/>
    <w:rsid w:val="00441061"/>
    <w:rsid w:val="00443ED5"/>
    <w:rsid w:val="00454762"/>
    <w:rsid w:val="0046217E"/>
    <w:rsid w:val="004628A7"/>
    <w:rsid w:val="004645C1"/>
    <w:rsid w:val="0047060C"/>
    <w:rsid w:val="00473E1E"/>
    <w:rsid w:val="00474FBD"/>
    <w:rsid w:val="004867E8"/>
    <w:rsid w:val="00490384"/>
    <w:rsid w:val="004A0BDA"/>
    <w:rsid w:val="004A2BEB"/>
    <w:rsid w:val="004A7B52"/>
    <w:rsid w:val="004C4CE9"/>
    <w:rsid w:val="004C631F"/>
    <w:rsid w:val="004C6AB8"/>
    <w:rsid w:val="004C7061"/>
    <w:rsid w:val="004D1F25"/>
    <w:rsid w:val="004D2F39"/>
    <w:rsid w:val="004D45EA"/>
    <w:rsid w:val="004D6C75"/>
    <w:rsid w:val="004F00B0"/>
    <w:rsid w:val="00500F6B"/>
    <w:rsid w:val="0050729D"/>
    <w:rsid w:val="00513A5B"/>
    <w:rsid w:val="0052064C"/>
    <w:rsid w:val="0052104D"/>
    <w:rsid w:val="00524B33"/>
    <w:rsid w:val="005464DD"/>
    <w:rsid w:val="005538E0"/>
    <w:rsid w:val="00560767"/>
    <w:rsid w:val="005619CF"/>
    <w:rsid w:val="0056432C"/>
    <w:rsid w:val="0058544A"/>
    <w:rsid w:val="00591C3F"/>
    <w:rsid w:val="00596BD6"/>
    <w:rsid w:val="005A5B0F"/>
    <w:rsid w:val="005B0E1E"/>
    <w:rsid w:val="005D3547"/>
    <w:rsid w:val="005E0331"/>
    <w:rsid w:val="005F779C"/>
    <w:rsid w:val="0060226D"/>
    <w:rsid w:val="00602F6B"/>
    <w:rsid w:val="00606E77"/>
    <w:rsid w:val="0061753B"/>
    <w:rsid w:val="00621799"/>
    <w:rsid w:val="006233A4"/>
    <w:rsid w:val="00623D01"/>
    <w:rsid w:val="00632B07"/>
    <w:rsid w:val="00634E50"/>
    <w:rsid w:val="006376D7"/>
    <w:rsid w:val="006417CB"/>
    <w:rsid w:val="0064604F"/>
    <w:rsid w:val="006656CE"/>
    <w:rsid w:val="00666233"/>
    <w:rsid w:val="0067353F"/>
    <w:rsid w:val="00682AE9"/>
    <w:rsid w:val="006831A4"/>
    <w:rsid w:val="0068401D"/>
    <w:rsid w:val="00686A6C"/>
    <w:rsid w:val="00686B7F"/>
    <w:rsid w:val="006A3625"/>
    <w:rsid w:val="006A46EE"/>
    <w:rsid w:val="006B0E28"/>
    <w:rsid w:val="006B2BE3"/>
    <w:rsid w:val="006B488C"/>
    <w:rsid w:val="006C5125"/>
    <w:rsid w:val="006E2D60"/>
    <w:rsid w:val="006F1936"/>
    <w:rsid w:val="006F2CEB"/>
    <w:rsid w:val="00705B09"/>
    <w:rsid w:val="00707152"/>
    <w:rsid w:val="00712AD0"/>
    <w:rsid w:val="007133AD"/>
    <w:rsid w:val="007271B5"/>
    <w:rsid w:val="007368BA"/>
    <w:rsid w:val="00737744"/>
    <w:rsid w:val="007445DC"/>
    <w:rsid w:val="0075019B"/>
    <w:rsid w:val="007565FB"/>
    <w:rsid w:val="007665BA"/>
    <w:rsid w:val="00766741"/>
    <w:rsid w:val="0076789E"/>
    <w:rsid w:val="00771DB9"/>
    <w:rsid w:val="0077465B"/>
    <w:rsid w:val="007810D6"/>
    <w:rsid w:val="00784CD8"/>
    <w:rsid w:val="0078579C"/>
    <w:rsid w:val="00795397"/>
    <w:rsid w:val="007A26D6"/>
    <w:rsid w:val="007A3C62"/>
    <w:rsid w:val="007A709A"/>
    <w:rsid w:val="007C2CB1"/>
    <w:rsid w:val="007D3531"/>
    <w:rsid w:val="007D46E3"/>
    <w:rsid w:val="007D679D"/>
    <w:rsid w:val="00804DDD"/>
    <w:rsid w:val="00810F4B"/>
    <w:rsid w:val="00813D9C"/>
    <w:rsid w:val="00814C8F"/>
    <w:rsid w:val="008248EC"/>
    <w:rsid w:val="00826806"/>
    <w:rsid w:val="00833838"/>
    <w:rsid w:val="00837582"/>
    <w:rsid w:val="0084164E"/>
    <w:rsid w:val="00846C67"/>
    <w:rsid w:val="00852E06"/>
    <w:rsid w:val="00855331"/>
    <w:rsid w:val="0086056B"/>
    <w:rsid w:val="00873D05"/>
    <w:rsid w:val="0087477A"/>
    <w:rsid w:val="00875369"/>
    <w:rsid w:val="00881E69"/>
    <w:rsid w:val="0088734C"/>
    <w:rsid w:val="00895CA1"/>
    <w:rsid w:val="00895E1A"/>
    <w:rsid w:val="008C4CDB"/>
    <w:rsid w:val="008D3303"/>
    <w:rsid w:val="008E246F"/>
    <w:rsid w:val="008E3F33"/>
    <w:rsid w:val="008E668E"/>
    <w:rsid w:val="008F2046"/>
    <w:rsid w:val="0090114C"/>
    <w:rsid w:val="009036CE"/>
    <w:rsid w:val="00906AD7"/>
    <w:rsid w:val="00912787"/>
    <w:rsid w:val="00920195"/>
    <w:rsid w:val="00924AD7"/>
    <w:rsid w:val="0092529A"/>
    <w:rsid w:val="0092686F"/>
    <w:rsid w:val="009447B4"/>
    <w:rsid w:val="009449A5"/>
    <w:rsid w:val="00946EF8"/>
    <w:rsid w:val="0095012A"/>
    <w:rsid w:val="00951C0B"/>
    <w:rsid w:val="009578AA"/>
    <w:rsid w:val="00973350"/>
    <w:rsid w:val="00991AAC"/>
    <w:rsid w:val="009A27C3"/>
    <w:rsid w:val="009A3A43"/>
    <w:rsid w:val="009A6D14"/>
    <w:rsid w:val="009B6299"/>
    <w:rsid w:val="009C51DB"/>
    <w:rsid w:val="009D762E"/>
    <w:rsid w:val="009E11BB"/>
    <w:rsid w:val="009F10D9"/>
    <w:rsid w:val="009F578D"/>
    <w:rsid w:val="00A1717A"/>
    <w:rsid w:val="00A31409"/>
    <w:rsid w:val="00A3243C"/>
    <w:rsid w:val="00A354AA"/>
    <w:rsid w:val="00A369F9"/>
    <w:rsid w:val="00A42837"/>
    <w:rsid w:val="00A50395"/>
    <w:rsid w:val="00A549AF"/>
    <w:rsid w:val="00A556A4"/>
    <w:rsid w:val="00A57FA6"/>
    <w:rsid w:val="00A67B1F"/>
    <w:rsid w:val="00A73815"/>
    <w:rsid w:val="00A84AE4"/>
    <w:rsid w:val="00A93B09"/>
    <w:rsid w:val="00AA089C"/>
    <w:rsid w:val="00AA61EA"/>
    <w:rsid w:val="00AA65E9"/>
    <w:rsid w:val="00AB068E"/>
    <w:rsid w:val="00AB4EFE"/>
    <w:rsid w:val="00AD07D2"/>
    <w:rsid w:val="00AD42EB"/>
    <w:rsid w:val="00AD6F52"/>
    <w:rsid w:val="00AE7A48"/>
    <w:rsid w:val="00AF041D"/>
    <w:rsid w:val="00B277D3"/>
    <w:rsid w:val="00B31068"/>
    <w:rsid w:val="00B5171D"/>
    <w:rsid w:val="00B51CCC"/>
    <w:rsid w:val="00B565B6"/>
    <w:rsid w:val="00B66C62"/>
    <w:rsid w:val="00B6748C"/>
    <w:rsid w:val="00B7428F"/>
    <w:rsid w:val="00B8019B"/>
    <w:rsid w:val="00B81681"/>
    <w:rsid w:val="00B94E37"/>
    <w:rsid w:val="00BB336C"/>
    <w:rsid w:val="00BB484D"/>
    <w:rsid w:val="00BD433F"/>
    <w:rsid w:val="00BE2B51"/>
    <w:rsid w:val="00BE41F7"/>
    <w:rsid w:val="00BE4494"/>
    <w:rsid w:val="00BF3BC4"/>
    <w:rsid w:val="00C03F0A"/>
    <w:rsid w:val="00C040D7"/>
    <w:rsid w:val="00C067C7"/>
    <w:rsid w:val="00C24CB7"/>
    <w:rsid w:val="00C24F0A"/>
    <w:rsid w:val="00C273EF"/>
    <w:rsid w:val="00C44C0A"/>
    <w:rsid w:val="00C544EA"/>
    <w:rsid w:val="00C81012"/>
    <w:rsid w:val="00C94C26"/>
    <w:rsid w:val="00CA2210"/>
    <w:rsid w:val="00CA4505"/>
    <w:rsid w:val="00CB2D79"/>
    <w:rsid w:val="00CB4E7B"/>
    <w:rsid w:val="00CC0F90"/>
    <w:rsid w:val="00CC169A"/>
    <w:rsid w:val="00CD35A6"/>
    <w:rsid w:val="00CE34ED"/>
    <w:rsid w:val="00CF21CA"/>
    <w:rsid w:val="00CF7273"/>
    <w:rsid w:val="00D02ABF"/>
    <w:rsid w:val="00D07CA9"/>
    <w:rsid w:val="00D15ED7"/>
    <w:rsid w:val="00D17B69"/>
    <w:rsid w:val="00D23442"/>
    <w:rsid w:val="00D23ED8"/>
    <w:rsid w:val="00D323C0"/>
    <w:rsid w:val="00D34B3C"/>
    <w:rsid w:val="00D34C67"/>
    <w:rsid w:val="00D400EB"/>
    <w:rsid w:val="00D41D2E"/>
    <w:rsid w:val="00D47C3B"/>
    <w:rsid w:val="00D54EDF"/>
    <w:rsid w:val="00D67454"/>
    <w:rsid w:val="00D70D6B"/>
    <w:rsid w:val="00D762D2"/>
    <w:rsid w:val="00D76A87"/>
    <w:rsid w:val="00D84316"/>
    <w:rsid w:val="00D91A6B"/>
    <w:rsid w:val="00D978FE"/>
    <w:rsid w:val="00DA4878"/>
    <w:rsid w:val="00DB3C96"/>
    <w:rsid w:val="00DB7A36"/>
    <w:rsid w:val="00DD0276"/>
    <w:rsid w:val="00DD1F50"/>
    <w:rsid w:val="00DD3707"/>
    <w:rsid w:val="00DD4928"/>
    <w:rsid w:val="00DD76B1"/>
    <w:rsid w:val="00DF0FD6"/>
    <w:rsid w:val="00DF6A9F"/>
    <w:rsid w:val="00E02A80"/>
    <w:rsid w:val="00E052C6"/>
    <w:rsid w:val="00E1089A"/>
    <w:rsid w:val="00E15FEB"/>
    <w:rsid w:val="00E234D4"/>
    <w:rsid w:val="00E3114B"/>
    <w:rsid w:val="00E3402E"/>
    <w:rsid w:val="00E40BA4"/>
    <w:rsid w:val="00E46293"/>
    <w:rsid w:val="00E47101"/>
    <w:rsid w:val="00E53A8D"/>
    <w:rsid w:val="00E761FC"/>
    <w:rsid w:val="00E82DC6"/>
    <w:rsid w:val="00E82F10"/>
    <w:rsid w:val="00E83090"/>
    <w:rsid w:val="00E902BE"/>
    <w:rsid w:val="00EA62DE"/>
    <w:rsid w:val="00EA700D"/>
    <w:rsid w:val="00EB1139"/>
    <w:rsid w:val="00EC5877"/>
    <w:rsid w:val="00ED63CC"/>
    <w:rsid w:val="00EE2F7D"/>
    <w:rsid w:val="00EF4F15"/>
    <w:rsid w:val="00F04065"/>
    <w:rsid w:val="00F10D3F"/>
    <w:rsid w:val="00F1457F"/>
    <w:rsid w:val="00F34D6A"/>
    <w:rsid w:val="00F42C9D"/>
    <w:rsid w:val="00F538BD"/>
    <w:rsid w:val="00F66714"/>
    <w:rsid w:val="00F74DED"/>
    <w:rsid w:val="00F7523E"/>
    <w:rsid w:val="00F7750E"/>
    <w:rsid w:val="00F91BB7"/>
    <w:rsid w:val="00F92E14"/>
    <w:rsid w:val="00F948CE"/>
    <w:rsid w:val="00FC211B"/>
    <w:rsid w:val="00FC339F"/>
    <w:rsid w:val="00FE2D44"/>
    <w:rsid w:val="00FE44BB"/>
    <w:rsid w:val="00FE5D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5A6"/>
    <w:pPr>
      <w:spacing w:after="240"/>
    </w:pPr>
    <w:rPr>
      <w:rFonts w:ascii="Times" w:hAnsi="Times"/>
      <w:iCs/>
      <w:spacing w:val="-2"/>
      <w:sz w:val="24"/>
      <w:szCs w:val="28"/>
      <w:lang w:val="fr-CA" w:eastAsia="de-DE"/>
    </w:rPr>
  </w:style>
  <w:style w:type="paragraph" w:styleId="Heading1">
    <w:name w:val="heading 1"/>
    <w:basedOn w:val="FQSHeadingLevel1"/>
    <w:next w:val="Normal"/>
    <w:qFormat/>
    <w:rsid w:val="00F538BD"/>
    <w:pPr>
      <w:outlineLvl w:val="0"/>
    </w:pPr>
    <w:rPr>
      <w:rFonts w:ascii="Times" w:hAnsi="Times"/>
      <w:lang w:val="en-CA"/>
    </w:rPr>
  </w:style>
  <w:style w:type="paragraph" w:styleId="Heading2">
    <w:name w:val="heading 2"/>
    <w:basedOn w:val="Normal"/>
    <w:next w:val="Normal"/>
    <w:qFormat/>
    <w:rsid w:val="009B6299"/>
    <w:pPr>
      <w:outlineLvl w:val="1"/>
    </w:pPr>
    <w:rPr>
      <w:i/>
      <w:iCs w:val="0"/>
    </w:rPr>
  </w:style>
  <w:style w:type="paragraph" w:styleId="Heading3">
    <w:name w:val="heading 3"/>
    <w:basedOn w:val="Normal"/>
    <w:next w:val="Normal"/>
    <w:qFormat/>
    <w:rsid w:val="001A1033"/>
    <w:pPr>
      <w:outlineLvl w:val="2"/>
    </w:pPr>
    <w:rPr>
      <w:u w:val="single"/>
    </w:rPr>
  </w:style>
  <w:style w:type="paragraph" w:styleId="Heading4">
    <w:name w:val="heading 4"/>
    <w:basedOn w:val="Normal"/>
    <w:next w:val="Normal"/>
    <w:qFormat/>
    <w:rsid w:val="00973350"/>
    <w:pPr>
      <w:keepNext/>
      <w:spacing w:before="240" w:after="60"/>
      <w:outlineLvl w:val="3"/>
    </w:pPr>
    <w:rPr>
      <w:b/>
      <w:bCs/>
      <w:sz w:val="28"/>
    </w:rPr>
  </w:style>
  <w:style w:type="paragraph" w:styleId="Heading5">
    <w:name w:val="heading 5"/>
    <w:basedOn w:val="Normal"/>
    <w:next w:val="Normal"/>
    <w:qFormat/>
    <w:rsid w:val="00973350"/>
    <w:pPr>
      <w:spacing w:before="240" w:after="60"/>
      <w:outlineLvl w:val="4"/>
    </w:pPr>
    <w:rPr>
      <w:b/>
      <w:bCs/>
      <w:i/>
      <w:iCs w:val="0"/>
      <w:sz w:val="26"/>
      <w:szCs w:val="26"/>
    </w:rPr>
  </w:style>
  <w:style w:type="paragraph" w:styleId="Heading6">
    <w:name w:val="heading 6"/>
    <w:basedOn w:val="Normal"/>
    <w:next w:val="Normal"/>
    <w:qFormat/>
    <w:rsid w:val="00973350"/>
    <w:pPr>
      <w:spacing w:before="240" w:after="60"/>
      <w:outlineLvl w:val="5"/>
    </w:pPr>
    <w:rPr>
      <w:b/>
      <w:bCs/>
    </w:rPr>
  </w:style>
  <w:style w:type="paragraph" w:styleId="Heading7">
    <w:name w:val="heading 7"/>
    <w:basedOn w:val="Normal"/>
    <w:next w:val="Normal"/>
    <w:qFormat/>
    <w:rsid w:val="00973350"/>
    <w:pPr>
      <w:spacing w:before="240" w:after="60"/>
      <w:outlineLvl w:val="6"/>
    </w:pPr>
  </w:style>
  <w:style w:type="paragraph" w:styleId="Heading8">
    <w:name w:val="heading 8"/>
    <w:basedOn w:val="Normal"/>
    <w:next w:val="Normal"/>
    <w:qFormat/>
    <w:rsid w:val="00973350"/>
    <w:pPr>
      <w:spacing w:before="240" w:after="60"/>
      <w:outlineLvl w:val="7"/>
    </w:pPr>
    <w:rPr>
      <w:i/>
      <w:iCs w:val="0"/>
    </w:rPr>
  </w:style>
  <w:style w:type="paragraph" w:styleId="Heading9">
    <w:name w:val="heading 9"/>
    <w:basedOn w:val="Normal"/>
    <w:next w:val="Normal"/>
    <w:qFormat/>
    <w:rsid w:val="00973350"/>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QSAuthorAbout">
    <w:name w:val="FQSAuthorAbout"/>
    <w:rsid w:val="000433BD"/>
    <w:pPr>
      <w:spacing w:after="120"/>
    </w:pPr>
    <w:rPr>
      <w:rFonts w:ascii="Arial" w:hAnsi="Arial"/>
      <w:spacing w:val="-2"/>
      <w:sz w:val="22"/>
      <w:szCs w:val="22"/>
      <w:lang w:val="en-US" w:eastAsia="de-DE"/>
    </w:rPr>
  </w:style>
  <w:style w:type="paragraph" w:customStyle="1" w:styleId="FQSIntroAbstract">
    <w:name w:val="FQSIntroAbstract"/>
    <w:rsid w:val="000433BD"/>
    <w:pPr>
      <w:spacing w:after="120"/>
      <w:jc w:val="both"/>
    </w:pPr>
    <w:rPr>
      <w:rFonts w:ascii="Arial" w:hAnsi="Arial"/>
      <w:spacing w:val="-2"/>
      <w:lang w:val="en-US" w:eastAsia="de-DE"/>
    </w:rPr>
  </w:style>
  <w:style w:type="table" w:styleId="TableGrid">
    <w:name w:val="Table Grid"/>
    <w:basedOn w:val="TableNormal"/>
    <w:semiHidden/>
    <w:rsid w:val="00421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QSAuthorAddress">
    <w:name w:val="FQSAuthorAddress"/>
    <w:next w:val="FQSAuthorTelFax"/>
    <w:rsid w:val="000433BD"/>
    <w:pPr>
      <w:spacing w:after="120"/>
    </w:pPr>
    <w:rPr>
      <w:rFonts w:ascii="Arial" w:hAnsi="Arial"/>
      <w:spacing w:val="-2"/>
      <w:sz w:val="22"/>
      <w:szCs w:val="22"/>
      <w:lang w:val="en-US" w:eastAsia="de-DE"/>
    </w:rPr>
  </w:style>
  <w:style w:type="paragraph" w:customStyle="1" w:styleId="FQSAuthorTelFax">
    <w:name w:val="FQSAuthorTelFax"/>
    <w:next w:val="FQSAuthorEmailURL"/>
    <w:rsid w:val="000433BD"/>
    <w:pPr>
      <w:spacing w:after="120"/>
    </w:pPr>
    <w:rPr>
      <w:rFonts w:ascii="Arial" w:hAnsi="Arial"/>
      <w:spacing w:val="-2"/>
      <w:sz w:val="22"/>
      <w:szCs w:val="22"/>
      <w:lang w:val="en-US" w:eastAsia="de-DE"/>
    </w:rPr>
  </w:style>
  <w:style w:type="paragraph" w:customStyle="1" w:styleId="FQSAuthorEmailURL">
    <w:name w:val="FQSAuthorEmailURL"/>
    <w:rsid w:val="000433BD"/>
    <w:pPr>
      <w:spacing w:after="120"/>
    </w:pPr>
    <w:rPr>
      <w:rFonts w:ascii="Arial" w:hAnsi="Arial"/>
      <w:spacing w:val="-2"/>
      <w:sz w:val="22"/>
      <w:szCs w:val="22"/>
      <w:lang w:val="en-US" w:eastAsia="de-DE"/>
    </w:rPr>
  </w:style>
  <w:style w:type="paragraph" w:customStyle="1" w:styleId="FQSAuthorName">
    <w:name w:val="FQSAuthorName"/>
    <w:next w:val="FQSAuthorAddress"/>
    <w:rsid w:val="000433BD"/>
    <w:pPr>
      <w:spacing w:after="120"/>
    </w:pPr>
    <w:rPr>
      <w:rFonts w:ascii="Arial" w:hAnsi="Arial"/>
      <w:spacing w:val="-2"/>
      <w:sz w:val="22"/>
      <w:szCs w:val="22"/>
      <w:lang w:val="en-US" w:eastAsia="de-DE"/>
    </w:rPr>
  </w:style>
  <w:style w:type="paragraph" w:styleId="FootnoteText">
    <w:name w:val="footnote text"/>
    <w:basedOn w:val="Normal"/>
    <w:semiHidden/>
    <w:rsid w:val="00A369F9"/>
    <w:rPr>
      <w:sz w:val="20"/>
      <w:szCs w:val="20"/>
    </w:rPr>
  </w:style>
  <w:style w:type="character" w:styleId="FootnoteReference">
    <w:name w:val="footnote reference"/>
    <w:semiHidden/>
    <w:rsid w:val="00A369F9"/>
    <w:rPr>
      <w:vertAlign w:val="superscript"/>
    </w:rPr>
  </w:style>
  <w:style w:type="paragraph" w:customStyle="1" w:styleId="FQSAuthorContact">
    <w:name w:val="FQSAuthorContact"/>
    <w:next w:val="FQSAuthorName"/>
    <w:rsid w:val="000433BD"/>
    <w:pPr>
      <w:spacing w:after="120"/>
      <w:jc w:val="both"/>
    </w:pPr>
    <w:rPr>
      <w:rFonts w:ascii="Arial" w:hAnsi="Arial"/>
      <w:spacing w:val="-2"/>
      <w:sz w:val="22"/>
      <w:lang w:val="en-US" w:eastAsia="de-DE"/>
    </w:rPr>
  </w:style>
  <w:style w:type="paragraph" w:customStyle="1" w:styleId="FQSHeadingLevel1">
    <w:name w:val="FQSHeadingLevel1"/>
    <w:next w:val="FQSText"/>
    <w:rsid w:val="000433BD"/>
    <w:pPr>
      <w:spacing w:before="360" w:after="240"/>
      <w:ind w:left="284" w:hanging="284"/>
    </w:pPr>
    <w:rPr>
      <w:rFonts w:ascii="Arial" w:hAnsi="Arial"/>
      <w:b/>
      <w:spacing w:val="-2"/>
      <w:sz w:val="24"/>
      <w:lang w:val="en-US" w:eastAsia="de-DE"/>
    </w:rPr>
  </w:style>
  <w:style w:type="paragraph" w:customStyle="1" w:styleId="FQSHeadingLevel2">
    <w:name w:val="FQSHeadingLevel2"/>
    <w:next w:val="FQSText"/>
    <w:rsid w:val="000433BD"/>
    <w:pPr>
      <w:spacing w:before="240" w:after="240"/>
      <w:ind w:left="363" w:hanging="363"/>
    </w:pPr>
    <w:rPr>
      <w:rFonts w:ascii="Arial" w:hAnsi="Arial"/>
      <w:b/>
      <w:spacing w:val="-2"/>
      <w:sz w:val="22"/>
      <w:lang w:val="en-US" w:eastAsia="de-DE"/>
    </w:rPr>
  </w:style>
  <w:style w:type="paragraph" w:customStyle="1" w:styleId="FQSHeadingLevel3">
    <w:name w:val="FQSHeadingLevel3"/>
    <w:next w:val="FQSText"/>
    <w:rsid w:val="000433BD"/>
    <w:pPr>
      <w:spacing w:before="240" w:after="120"/>
      <w:ind w:left="533" w:hanging="533"/>
    </w:pPr>
    <w:rPr>
      <w:rFonts w:ascii="Arial" w:hAnsi="Arial"/>
      <w:i/>
      <w:spacing w:val="-2"/>
      <w:sz w:val="22"/>
      <w:lang w:val="en-US" w:eastAsia="de-DE"/>
    </w:rPr>
  </w:style>
  <w:style w:type="paragraph" w:customStyle="1" w:styleId="FQSHeadingLevel4">
    <w:name w:val="FQSHeadingLevel4"/>
    <w:next w:val="FQSText"/>
    <w:rsid w:val="000433BD"/>
    <w:pPr>
      <w:spacing w:before="240" w:after="120"/>
      <w:ind w:left="737" w:hanging="737"/>
    </w:pPr>
    <w:rPr>
      <w:rFonts w:ascii="Arial" w:hAnsi="Arial"/>
      <w:spacing w:val="-2"/>
      <w:sz w:val="22"/>
      <w:u w:val="single"/>
      <w:lang w:val="en-US" w:eastAsia="de-DE"/>
    </w:rPr>
  </w:style>
  <w:style w:type="paragraph" w:customStyle="1" w:styleId="FQSIntroAuthors">
    <w:name w:val="FQSIntroAuthors"/>
    <w:next w:val="FQSIntroAbstract"/>
    <w:rsid w:val="000433BD"/>
    <w:pPr>
      <w:spacing w:after="240"/>
      <w:jc w:val="center"/>
    </w:pPr>
    <w:rPr>
      <w:rFonts w:ascii="Arial" w:hAnsi="Arial"/>
      <w:i/>
      <w:spacing w:val="-2"/>
      <w:sz w:val="22"/>
      <w:lang w:val="en-US" w:eastAsia="de-DE"/>
    </w:rPr>
  </w:style>
  <w:style w:type="paragraph" w:customStyle="1" w:styleId="FQSIntroKeywords">
    <w:name w:val="FQSIntroKeywords"/>
    <w:next w:val="FQSHeadingLevel1"/>
    <w:rsid w:val="000433BD"/>
    <w:pPr>
      <w:spacing w:after="240"/>
      <w:jc w:val="both"/>
    </w:pPr>
    <w:rPr>
      <w:rFonts w:ascii="Arial" w:hAnsi="Arial"/>
      <w:i/>
      <w:spacing w:val="-2"/>
      <w:lang w:val="en-US" w:eastAsia="de-DE"/>
    </w:rPr>
  </w:style>
  <w:style w:type="paragraph" w:customStyle="1" w:styleId="FQSQuotation">
    <w:name w:val="FQSQuotation"/>
    <w:rsid w:val="000433BD"/>
    <w:pPr>
      <w:spacing w:after="60"/>
      <w:ind w:left="567" w:right="567"/>
      <w:jc w:val="both"/>
    </w:pPr>
    <w:rPr>
      <w:rFonts w:ascii="Arial" w:hAnsi="Arial"/>
      <w:spacing w:val="-2"/>
      <w:lang w:val="en-US" w:eastAsia="de-DE"/>
    </w:rPr>
  </w:style>
  <w:style w:type="paragraph" w:customStyle="1" w:styleId="FQSReferenceEntry">
    <w:name w:val="FQSReferenceEntry"/>
    <w:rsid w:val="000433BD"/>
    <w:pPr>
      <w:spacing w:after="120"/>
    </w:pPr>
    <w:rPr>
      <w:rFonts w:ascii="Arial" w:hAnsi="Arial"/>
      <w:spacing w:val="-2"/>
      <w:lang w:val="en-US" w:eastAsia="de-DE"/>
    </w:rPr>
  </w:style>
  <w:style w:type="paragraph" w:customStyle="1" w:styleId="FQSTable">
    <w:name w:val="FQSTable"/>
    <w:rsid w:val="000433BD"/>
    <w:pPr>
      <w:spacing w:before="60" w:after="60"/>
      <w:ind w:right="85"/>
    </w:pPr>
    <w:rPr>
      <w:rFonts w:ascii="Arial" w:hAnsi="Arial"/>
      <w:spacing w:val="-2"/>
      <w:lang w:val="en-US" w:eastAsia="de-DE"/>
    </w:rPr>
  </w:style>
  <w:style w:type="paragraph" w:customStyle="1" w:styleId="FQSTableSubtitle">
    <w:name w:val="FQSTableSubtitle"/>
    <w:next w:val="FQSText"/>
    <w:rsid w:val="000433BD"/>
    <w:pPr>
      <w:spacing w:before="120" w:after="120"/>
    </w:pPr>
    <w:rPr>
      <w:rFonts w:ascii="Arial" w:hAnsi="Arial"/>
      <w:spacing w:val="-2"/>
      <w:lang w:val="en-US" w:eastAsia="de-DE"/>
    </w:rPr>
  </w:style>
  <w:style w:type="paragraph" w:customStyle="1" w:styleId="FQSText">
    <w:name w:val="FQSText"/>
    <w:rsid w:val="000433BD"/>
    <w:pPr>
      <w:spacing w:after="120"/>
      <w:jc w:val="both"/>
    </w:pPr>
    <w:rPr>
      <w:rFonts w:ascii="Arial" w:hAnsi="Arial"/>
      <w:spacing w:val="-2"/>
      <w:sz w:val="22"/>
      <w:lang w:val="en-US" w:eastAsia="de-DE"/>
    </w:rPr>
  </w:style>
  <w:style w:type="paragraph" w:customStyle="1" w:styleId="FQSIntroTitle">
    <w:name w:val="FQSIntroTitle"/>
    <w:next w:val="FQSIntroAuthors"/>
    <w:rsid w:val="000433BD"/>
    <w:pPr>
      <w:spacing w:after="240"/>
      <w:jc w:val="center"/>
    </w:pPr>
    <w:rPr>
      <w:rFonts w:ascii="Arial" w:hAnsi="Arial"/>
      <w:b/>
      <w:spacing w:val="-2"/>
      <w:sz w:val="24"/>
      <w:lang w:val="en-US" w:eastAsia="de-DE"/>
    </w:rPr>
  </w:style>
  <w:style w:type="paragraph" w:customStyle="1" w:styleId="FQSFigureSubtitle">
    <w:name w:val="FQSFigureSubtitle"/>
    <w:next w:val="FQSText"/>
    <w:rsid w:val="000433BD"/>
    <w:pPr>
      <w:spacing w:after="120"/>
    </w:pPr>
    <w:rPr>
      <w:rFonts w:ascii="Arial" w:hAnsi="Arial"/>
      <w:spacing w:val="-2"/>
      <w:lang w:val="en-US" w:eastAsia="de-DE"/>
    </w:rPr>
  </w:style>
  <w:style w:type="paragraph" w:customStyle="1" w:styleId="FQSTableTextBold">
    <w:name w:val="FQSTableTextBold"/>
    <w:rsid w:val="000433BD"/>
    <w:pPr>
      <w:spacing w:before="60" w:after="60"/>
      <w:ind w:right="85"/>
    </w:pPr>
    <w:rPr>
      <w:rFonts w:ascii="Arial" w:hAnsi="Arial"/>
      <w:b/>
      <w:noProof/>
      <w:spacing w:val="-2"/>
      <w:lang w:val="en-US" w:eastAsia="de-DE"/>
    </w:rPr>
  </w:style>
  <w:style w:type="paragraph" w:customStyle="1" w:styleId="FQSList">
    <w:name w:val="FQSList"/>
    <w:rsid w:val="000433BD"/>
    <w:pPr>
      <w:spacing w:after="60"/>
      <w:jc w:val="both"/>
    </w:pPr>
    <w:rPr>
      <w:rFonts w:ascii="Arial" w:hAnsi="Arial"/>
      <w:spacing w:val="-2"/>
      <w:sz w:val="22"/>
      <w:lang w:val="en-US" w:eastAsia="de-DE"/>
    </w:rPr>
  </w:style>
  <w:style w:type="numbering" w:customStyle="1" w:styleId="FQSListBullet">
    <w:name w:val="FQSListBullet"/>
    <w:basedOn w:val="NoList"/>
    <w:rsid w:val="00814C8F"/>
    <w:pPr>
      <w:numPr>
        <w:numId w:val="5"/>
      </w:numPr>
    </w:pPr>
  </w:style>
  <w:style w:type="numbering" w:customStyle="1" w:styleId="FQSListNumber">
    <w:name w:val="FQSListNumber"/>
    <w:basedOn w:val="FQSListBullet"/>
    <w:rsid w:val="00814C8F"/>
    <w:pPr>
      <w:numPr>
        <w:numId w:val="7"/>
      </w:numPr>
    </w:pPr>
  </w:style>
  <w:style w:type="numbering" w:customStyle="1" w:styleId="FQSListAlphLower">
    <w:name w:val="FQSListAlphLower"/>
    <w:basedOn w:val="NoList"/>
    <w:rsid w:val="002C6BBF"/>
    <w:pPr>
      <w:numPr>
        <w:numId w:val="1"/>
      </w:numPr>
    </w:pPr>
  </w:style>
  <w:style w:type="numbering" w:customStyle="1" w:styleId="FQSListRomLower">
    <w:name w:val="FQSListRomLower"/>
    <w:basedOn w:val="FQSListAlphLower"/>
    <w:rsid w:val="001B539D"/>
    <w:pPr>
      <w:numPr>
        <w:numId w:val="2"/>
      </w:numPr>
    </w:pPr>
  </w:style>
  <w:style w:type="numbering" w:styleId="111111">
    <w:name w:val="Outline List 2"/>
    <w:basedOn w:val="NoList"/>
    <w:semiHidden/>
    <w:rsid w:val="00973350"/>
    <w:pPr>
      <w:numPr>
        <w:numId w:val="19"/>
      </w:numPr>
    </w:pPr>
  </w:style>
  <w:style w:type="numbering" w:styleId="1ai">
    <w:name w:val="Outline List 1"/>
    <w:basedOn w:val="NoList"/>
    <w:semiHidden/>
    <w:rsid w:val="00973350"/>
    <w:pPr>
      <w:numPr>
        <w:numId w:val="20"/>
      </w:numPr>
    </w:pPr>
  </w:style>
  <w:style w:type="paragraph" w:styleId="Salutation">
    <w:name w:val="Salutation"/>
    <w:basedOn w:val="Normal"/>
    <w:next w:val="Normal"/>
    <w:semiHidden/>
    <w:rsid w:val="00973350"/>
  </w:style>
  <w:style w:type="numbering" w:styleId="ArticleSection">
    <w:name w:val="Outline List 3"/>
    <w:basedOn w:val="NoList"/>
    <w:semiHidden/>
    <w:rsid w:val="00973350"/>
    <w:pPr>
      <w:numPr>
        <w:numId w:val="21"/>
      </w:numPr>
    </w:pPr>
  </w:style>
  <w:style w:type="paragraph" w:styleId="ListBullet">
    <w:name w:val="List Bullet"/>
    <w:basedOn w:val="Normal"/>
    <w:semiHidden/>
    <w:rsid w:val="00973350"/>
    <w:pPr>
      <w:numPr>
        <w:numId w:val="9"/>
      </w:numPr>
    </w:pPr>
  </w:style>
  <w:style w:type="paragraph" w:styleId="ListBullet2">
    <w:name w:val="List Bullet 2"/>
    <w:basedOn w:val="Normal"/>
    <w:semiHidden/>
    <w:rsid w:val="00973350"/>
    <w:pPr>
      <w:numPr>
        <w:numId w:val="10"/>
      </w:numPr>
    </w:pPr>
  </w:style>
  <w:style w:type="paragraph" w:styleId="ListBullet3">
    <w:name w:val="List Bullet 3"/>
    <w:basedOn w:val="Normal"/>
    <w:semiHidden/>
    <w:rsid w:val="00973350"/>
    <w:pPr>
      <w:numPr>
        <w:numId w:val="11"/>
      </w:numPr>
    </w:pPr>
  </w:style>
  <w:style w:type="paragraph" w:styleId="ListBullet4">
    <w:name w:val="List Bullet 4"/>
    <w:basedOn w:val="Normal"/>
    <w:semiHidden/>
    <w:rsid w:val="00973350"/>
    <w:pPr>
      <w:numPr>
        <w:numId w:val="12"/>
      </w:numPr>
    </w:pPr>
  </w:style>
  <w:style w:type="paragraph" w:styleId="ListBullet5">
    <w:name w:val="List Bullet 5"/>
    <w:basedOn w:val="Normal"/>
    <w:semiHidden/>
    <w:rsid w:val="00973350"/>
    <w:pPr>
      <w:numPr>
        <w:numId w:val="13"/>
      </w:numPr>
    </w:pPr>
  </w:style>
  <w:style w:type="character" w:styleId="FollowedHyperlink">
    <w:name w:val="FollowedHyperlink"/>
    <w:semiHidden/>
    <w:rsid w:val="00973350"/>
    <w:rPr>
      <w:color w:val="800080"/>
      <w:u w:val="single"/>
    </w:rPr>
  </w:style>
  <w:style w:type="paragraph" w:styleId="BlockText">
    <w:name w:val="Block Text"/>
    <w:basedOn w:val="Normal"/>
    <w:semiHidden/>
    <w:rsid w:val="00973350"/>
    <w:pPr>
      <w:spacing w:after="120"/>
      <w:ind w:left="1440" w:right="1440"/>
    </w:pPr>
  </w:style>
  <w:style w:type="paragraph" w:styleId="Date">
    <w:name w:val="Date"/>
    <w:basedOn w:val="Normal"/>
    <w:next w:val="Normal"/>
    <w:semiHidden/>
    <w:rsid w:val="00973350"/>
  </w:style>
  <w:style w:type="paragraph" w:styleId="E-mailSignature">
    <w:name w:val="E-mail Signature"/>
    <w:basedOn w:val="Normal"/>
    <w:semiHidden/>
    <w:rsid w:val="00973350"/>
  </w:style>
  <w:style w:type="character" w:styleId="Strong">
    <w:name w:val="Strong"/>
    <w:uiPriority w:val="22"/>
    <w:qFormat/>
    <w:rsid w:val="00973350"/>
    <w:rPr>
      <w:b/>
      <w:bCs/>
    </w:rPr>
  </w:style>
  <w:style w:type="paragraph" w:styleId="NoteHeading">
    <w:name w:val="Note Heading"/>
    <w:basedOn w:val="Normal"/>
    <w:next w:val="Normal"/>
    <w:semiHidden/>
    <w:rsid w:val="00973350"/>
  </w:style>
  <w:style w:type="paragraph" w:styleId="Footer">
    <w:name w:val="footer"/>
    <w:basedOn w:val="Normal"/>
    <w:semiHidden/>
    <w:rsid w:val="00973350"/>
    <w:pPr>
      <w:tabs>
        <w:tab w:val="center" w:pos="4536"/>
        <w:tab w:val="right" w:pos="9072"/>
      </w:tabs>
    </w:pPr>
  </w:style>
  <w:style w:type="paragraph" w:styleId="Closing">
    <w:name w:val="Closing"/>
    <w:basedOn w:val="Normal"/>
    <w:semiHidden/>
    <w:rsid w:val="00973350"/>
    <w:pPr>
      <w:ind w:left="4252"/>
    </w:pPr>
  </w:style>
  <w:style w:type="character" w:styleId="Emphasis">
    <w:name w:val="Emphasis"/>
    <w:qFormat/>
    <w:rsid w:val="00973350"/>
    <w:rPr>
      <w:i/>
      <w:iCs/>
    </w:rPr>
  </w:style>
  <w:style w:type="paragraph" w:styleId="HTMLAddress">
    <w:name w:val="HTML Address"/>
    <w:basedOn w:val="Normal"/>
    <w:semiHidden/>
    <w:rsid w:val="00973350"/>
    <w:rPr>
      <w:i/>
      <w:iCs w:val="0"/>
    </w:rPr>
  </w:style>
  <w:style w:type="character" w:styleId="HTMLAcronym">
    <w:name w:val="HTML Acronym"/>
    <w:basedOn w:val="DefaultParagraphFont"/>
    <w:semiHidden/>
    <w:rsid w:val="00973350"/>
  </w:style>
  <w:style w:type="character" w:styleId="HTMLSample">
    <w:name w:val="HTML Sample"/>
    <w:semiHidden/>
    <w:rsid w:val="00973350"/>
    <w:rPr>
      <w:rFonts w:ascii="Courier New" w:hAnsi="Courier New" w:cs="Courier New"/>
    </w:rPr>
  </w:style>
  <w:style w:type="character" w:styleId="HTMLCode">
    <w:name w:val="HTML Code"/>
    <w:semiHidden/>
    <w:rsid w:val="00973350"/>
    <w:rPr>
      <w:rFonts w:ascii="Courier New" w:hAnsi="Courier New" w:cs="Courier New"/>
      <w:sz w:val="20"/>
      <w:szCs w:val="20"/>
    </w:rPr>
  </w:style>
  <w:style w:type="character" w:styleId="HTMLDefinition">
    <w:name w:val="HTML Definition"/>
    <w:semiHidden/>
    <w:rsid w:val="00973350"/>
    <w:rPr>
      <w:i/>
      <w:iCs/>
    </w:rPr>
  </w:style>
  <w:style w:type="character" w:styleId="HTMLTypewriter">
    <w:name w:val="HTML Typewriter"/>
    <w:semiHidden/>
    <w:rsid w:val="00973350"/>
    <w:rPr>
      <w:rFonts w:ascii="Courier New" w:hAnsi="Courier New" w:cs="Courier New"/>
      <w:sz w:val="20"/>
      <w:szCs w:val="20"/>
    </w:rPr>
  </w:style>
  <w:style w:type="character" w:styleId="HTMLKeyboard">
    <w:name w:val="HTML Keyboard"/>
    <w:semiHidden/>
    <w:rsid w:val="00973350"/>
    <w:rPr>
      <w:rFonts w:ascii="Courier New" w:hAnsi="Courier New" w:cs="Courier New"/>
      <w:sz w:val="20"/>
      <w:szCs w:val="20"/>
    </w:rPr>
  </w:style>
  <w:style w:type="character" w:styleId="HTMLVariable">
    <w:name w:val="HTML Variable"/>
    <w:semiHidden/>
    <w:rsid w:val="00973350"/>
    <w:rPr>
      <w:i/>
      <w:iCs/>
    </w:rPr>
  </w:style>
  <w:style w:type="paragraph" w:styleId="HTMLPreformatted">
    <w:name w:val="HTML Preformatted"/>
    <w:basedOn w:val="Normal"/>
    <w:semiHidden/>
    <w:rsid w:val="00973350"/>
    <w:rPr>
      <w:rFonts w:ascii="Courier New" w:hAnsi="Courier New" w:cs="Courier New"/>
      <w:sz w:val="20"/>
      <w:szCs w:val="20"/>
    </w:rPr>
  </w:style>
  <w:style w:type="character" w:styleId="HTMLCite">
    <w:name w:val="HTML Cite"/>
    <w:semiHidden/>
    <w:rsid w:val="00973350"/>
    <w:rPr>
      <w:i/>
      <w:iCs/>
    </w:rPr>
  </w:style>
  <w:style w:type="character" w:styleId="Hyperlink">
    <w:name w:val="Hyperlink"/>
    <w:uiPriority w:val="99"/>
    <w:semiHidden/>
    <w:rsid w:val="00973350"/>
    <w:rPr>
      <w:color w:val="0000FF"/>
      <w:u w:val="single"/>
    </w:rPr>
  </w:style>
  <w:style w:type="paragraph" w:styleId="Header">
    <w:name w:val="header"/>
    <w:basedOn w:val="Normal"/>
    <w:semiHidden/>
    <w:rsid w:val="00973350"/>
    <w:pPr>
      <w:tabs>
        <w:tab w:val="center" w:pos="4536"/>
        <w:tab w:val="right" w:pos="9072"/>
      </w:tabs>
    </w:pPr>
  </w:style>
  <w:style w:type="paragraph" w:styleId="List">
    <w:name w:val="List"/>
    <w:basedOn w:val="Normal"/>
    <w:semiHidden/>
    <w:rsid w:val="00973350"/>
    <w:pPr>
      <w:ind w:left="283" w:hanging="283"/>
    </w:pPr>
  </w:style>
  <w:style w:type="paragraph" w:styleId="List2">
    <w:name w:val="List 2"/>
    <w:basedOn w:val="Normal"/>
    <w:semiHidden/>
    <w:rsid w:val="00973350"/>
    <w:pPr>
      <w:ind w:left="566" w:hanging="283"/>
    </w:pPr>
  </w:style>
  <w:style w:type="paragraph" w:styleId="List3">
    <w:name w:val="List 3"/>
    <w:basedOn w:val="Normal"/>
    <w:semiHidden/>
    <w:rsid w:val="00973350"/>
    <w:pPr>
      <w:ind w:left="849" w:hanging="283"/>
    </w:pPr>
  </w:style>
  <w:style w:type="paragraph" w:styleId="List4">
    <w:name w:val="List 4"/>
    <w:basedOn w:val="Normal"/>
    <w:semiHidden/>
    <w:rsid w:val="00973350"/>
    <w:pPr>
      <w:ind w:left="1132" w:hanging="283"/>
    </w:pPr>
  </w:style>
  <w:style w:type="paragraph" w:styleId="List5">
    <w:name w:val="List 5"/>
    <w:basedOn w:val="Normal"/>
    <w:semiHidden/>
    <w:rsid w:val="00973350"/>
    <w:pPr>
      <w:ind w:left="1415" w:hanging="283"/>
    </w:pPr>
  </w:style>
  <w:style w:type="paragraph" w:styleId="ListContinue">
    <w:name w:val="List Continue"/>
    <w:basedOn w:val="Normal"/>
    <w:semiHidden/>
    <w:rsid w:val="00973350"/>
    <w:pPr>
      <w:spacing w:after="120"/>
      <w:ind w:left="283"/>
    </w:pPr>
  </w:style>
  <w:style w:type="paragraph" w:styleId="ListContinue2">
    <w:name w:val="List Continue 2"/>
    <w:basedOn w:val="Normal"/>
    <w:semiHidden/>
    <w:rsid w:val="00973350"/>
    <w:pPr>
      <w:spacing w:after="120"/>
      <w:ind w:left="566"/>
    </w:pPr>
  </w:style>
  <w:style w:type="paragraph" w:styleId="ListContinue3">
    <w:name w:val="List Continue 3"/>
    <w:basedOn w:val="Normal"/>
    <w:semiHidden/>
    <w:rsid w:val="00973350"/>
    <w:pPr>
      <w:spacing w:after="120"/>
      <w:ind w:left="849"/>
    </w:pPr>
  </w:style>
  <w:style w:type="paragraph" w:styleId="ListContinue4">
    <w:name w:val="List Continue 4"/>
    <w:basedOn w:val="Normal"/>
    <w:semiHidden/>
    <w:rsid w:val="00973350"/>
    <w:pPr>
      <w:spacing w:after="120"/>
      <w:ind w:left="1132"/>
    </w:pPr>
  </w:style>
  <w:style w:type="paragraph" w:styleId="ListContinue5">
    <w:name w:val="List Continue 5"/>
    <w:basedOn w:val="Normal"/>
    <w:semiHidden/>
    <w:rsid w:val="00973350"/>
    <w:pPr>
      <w:spacing w:after="120"/>
      <w:ind w:left="1415"/>
    </w:pPr>
  </w:style>
  <w:style w:type="paragraph" w:styleId="ListNumber">
    <w:name w:val="List Number"/>
    <w:basedOn w:val="Normal"/>
    <w:semiHidden/>
    <w:rsid w:val="00973350"/>
    <w:pPr>
      <w:numPr>
        <w:numId w:val="14"/>
      </w:numPr>
    </w:pPr>
  </w:style>
  <w:style w:type="paragraph" w:styleId="ListNumber2">
    <w:name w:val="List Number 2"/>
    <w:basedOn w:val="Normal"/>
    <w:semiHidden/>
    <w:rsid w:val="00973350"/>
    <w:pPr>
      <w:numPr>
        <w:numId w:val="15"/>
      </w:numPr>
    </w:pPr>
  </w:style>
  <w:style w:type="paragraph" w:styleId="ListNumber3">
    <w:name w:val="List Number 3"/>
    <w:basedOn w:val="Normal"/>
    <w:semiHidden/>
    <w:rsid w:val="00973350"/>
    <w:pPr>
      <w:numPr>
        <w:numId w:val="16"/>
      </w:numPr>
    </w:pPr>
  </w:style>
  <w:style w:type="paragraph" w:styleId="ListNumber4">
    <w:name w:val="List Number 4"/>
    <w:basedOn w:val="Normal"/>
    <w:semiHidden/>
    <w:rsid w:val="00973350"/>
    <w:pPr>
      <w:numPr>
        <w:numId w:val="17"/>
      </w:numPr>
    </w:pPr>
  </w:style>
  <w:style w:type="paragraph" w:styleId="ListNumber5">
    <w:name w:val="List Number 5"/>
    <w:basedOn w:val="Normal"/>
    <w:semiHidden/>
    <w:rsid w:val="00973350"/>
    <w:pPr>
      <w:numPr>
        <w:numId w:val="18"/>
      </w:numPr>
    </w:pPr>
  </w:style>
  <w:style w:type="paragraph" w:styleId="MessageHeader">
    <w:name w:val="Message Header"/>
    <w:basedOn w:val="Normal"/>
    <w:semiHidden/>
    <w:rsid w:val="0097335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973350"/>
    <w:rPr>
      <w:rFonts w:ascii="Courier New" w:hAnsi="Courier New" w:cs="Courier New"/>
      <w:sz w:val="20"/>
      <w:szCs w:val="20"/>
    </w:rPr>
  </w:style>
  <w:style w:type="character" w:styleId="PageNumber">
    <w:name w:val="page number"/>
    <w:basedOn w:val="DefaultParagraphFont"/>
    <w:semiHidden/>
    <w:rsid w:val="00973350"/>
  </w:style>
  <w:style w:type="paragraph" w:styleId="NormalWeb">
    <w:name w:val="Normal (Web)"/>
    <w:basedOn w:val="Normal"/>
    <w:semiHidden/>
    <w:rsid w:val="00973350"/>
  </w:style>
  <w:style w:type="paragraph" w:styleId="NormalIndent">
    <w:name w:val="Normal Indent"/>
    <w:basedOn w:val="Normal"/>
    <w:semiHidden/>
    <w:rsid w:val="00973350"/>
    <w:pPr>
      <w:ind w:left="708"/>
    </w:pPr>
  </w:style>
  <w:style w:type="table" w:styleId="Table3Deffects1">
    <w:name w:val="Table 3D effects 1"/>
    <w:basedOn w:val="TableNormal"/>
    <w:semiHidden/>
    <w:rsid w:val="0097335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7335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7335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97335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97335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7335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7335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97335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97335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7335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7335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97335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7335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7335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7335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97335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7335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7335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7335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7335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7335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7335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7335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7335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97335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7335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7335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7335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7335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7335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7335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7335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97335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7335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7335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7335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7335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97335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7335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97335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7335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7335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rsid w:val="009733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semiHidden/>
    <w:rsid w:val="00973350"/>
    <w:pPr>
      <w:spacing w:after="120"/>
    </w:pPr>
  </w:style>
  <w:style w:type="paragraph" w:styleId="BodyText2">
    <w:name w:val="Body Text 2"/>
    <w:basedOn w:val="Normal"/>
    <w:semiHidden/>
    <w:rsid w:val="00973350"/>
    <w:pPr>
      <w:spacing w:after="120" w:line="480" w:lineRule="auto"/>
    </w:pPr>
  </w:style>
  <w:style w:type="paragraph" w:styleId="BodyText3">
    <w:name w:val="Body Text 3"/>
    <w:basedOn w:val="Normal"/>
    <w:semiHidden/>
    <w:rsid w:val="00973350"/>
    <w:pPr>
      <w:spacing w:after="120"/>
    </w:pPr>
    <w:rPr>
      <w:sz w:val="16"/>
      <w:szCs w:val="16"/>
    </w:rPr>
  </w:style>
  <w:style w:type="paragraph" w:styleId="BodyTextIndent2">
    <w:name w:val="Body Text Indent 2"/>
    <w:basedOn w:val="Normal"/>
    <w:semiHidden/>
    <w:rsid w:val="00973350"/>
    <w:pPr>
      <w:spacing w:after="120" w:line="480" w:lineRule="auto"/>
      <w:ind w:left="283"/>
    </w:pPr>
  </w:style>
  <w:style w:type="paragraph" w:styleId="BodyTextIndent3">
    <w:name w:val="Body Text Indent 3"/>
    <w:basedOn w:val="Normal"/>
    <w:semiHidden/>
    <w:rsid w:val="00973350"/>
    <w:pPr>
      <w:spacing w:after="120"/>
      <w:ind w:left="283"/>
    </w:pPr>
    <w:rPr>
      <w:sz w:val="16"/>
      <w:szCs w:val="16"/>
    </w:rPr>
  </w:style>
  <w:style w:type="paragraph" w:styleId="BodyTextFirstIndent">
    <w:name w:val="Body Text First Indent"/>
    <w:basedOn w:val="BodyText"/>
    <w:semiHidden/>
    <w:rsid w:val="00973350"/>
    <w:pPr>
      <w:ind w:firstLine="210"/>
    </w:pPr>
  </w:style>
  <w:style w:type="paragraph" w:styleId="BodyTextIndent">
    <w:name w:val="Body Text Indent"/>
    <w:basedOn w:val="Normal"/>
    <w:semiHidden/>
    <w:rsid w:val="00973350"/>
    <w:pPr>
      <w:spacing w:after="120"/>
      <w:ind w:left="283"/>
    </w:pPr>
  </w:style>
  <w:style w:type="paragraph" w:styleId="BodyTextFirstIndent2">
    <w:name w:val="Body Text First Indent 2"/>
    <w:basedOn w:val="BodyTextIndent"/>
    <w:semiHidden/>
    <w:rsid w:val="00973350"/>
    <w:pPr>
      <w:ind w:firstLine="210"/>
    </w:pPr>
  </w:style>
  <w:style w:type="paragraph" w:styleId="Title">
    <w:name w:val="Title"/>
    <w:basedOn w:val="Normal"/>
    <w:qFormat/>
    <w:rsid w:val="00973350"/>
    <w:pPr>
      <w:spacing w:before="240" w:after="60"/>
      <w:jc w:val="center"/>
      <w:outlineLvl w:val="0"/>
    </w:pPr>
    <w:rPr>
      <w:rFonts w:ascii="Arial" w:hAnsi="Arial" w:cs="Arial"/>
      <w:b/>
      <w:bCs/>
      <w:kern w:val="28"/>
      <w:sz w:val="32"/>
      <w:szCs w:val="32"/>
    </w:rPr>
  </w:style>
  <w:style w:type="paragraph" w:styleId="EnvelopeReturn">
    <w:name w:val="envelope return"/>
    <w:basedOn w:val="Normal"/>
    <w:semiHidden/>
    <w:rsid w:val="00973350"/>
    <w:rPr>
      <w:rFonts w:ascii="Arial" w:hAnsi="Arial" w:cs="Arial"/>
      <w:sz w:val="20"/>
      <w:szCs w:val="20"/>
    </w:rPr>
  </w:style>
  <w:style w:type="paragraph" w:styleId="EnvelopeAddress">
    <w:name w:val="envelope address"/>
    <w:basedOn w:val="Normal"/>
    <w:semiHidden/>
    <w:rsid w:val="00973350"/>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973350"/>
    <w:pPr>
      <w:ind w:left="4252"/>
    </w:pPr>
  </w:style>
  <w:style w:type="paragraph" w:styleId="Subtitle">
    <w:name w:val="Subtitle"/>
    <w:basedOn w:val="FQSIntroAuthors"/>
    <w:qFormat/>
    <w:rsid w:val="000262A1"/>
    <w:pPr>
      <w:spacing w:after="0"/>
    </w:pPr>
    <w:rPr>
      <w:rFonts w:cs="Arial"/>
      <w:b/>
      <w:bCs/>
      <w:i w:val="0"/>
      <w:iCs/>
      <w:sz w:val="28"/>
      <w:szCs w:val="28"/>
      <w:lang w:val="fr-CA"/>
    </w:rPr>
  </w:style>
  <w:style w:type="character" w:styleId="LineNumber">
    <w:name w:val="line number"/>
    <w:basedOn w:val="DefaultParagraphFont"/>
    <w:semiHidden/>
    <w:rsid w:val="00973350"/>
  </w:style>
  <w:style w:type="character" w:customStyle="1" w:styleId="CommentTextChar">
    <w:name w:val="Comment Text Char"/>
    <w:basedOn w:val="DefaultParagraphFont"/>
    <w:link w:val="CommentText"/>
    <w:uiPriority w:val="99"/>
    <w:qFormat/>
    <w:rsid w:val="00686B7F"/>
  </w:style>
  <w:style w:type="paragraph" w:styleId="CommentText">
    <w:name w:val="annotation text"/>
    <w:basedOn w:val="Normal"/>
    <w:link w:val="CommentTextChar"/>
    <w:uiPriority w:val="99"/>
    <w:unhideWhenUsed/>
    <w:qFormat/>
    <w:rsid w:val="00686B7F"/>
    <w:rPr>
      <w:sz w:val="20"/>
      <w:szCs w:val="20"/>
      <w:lang w:val="pt-BR" w:eastAsia="pt-BR"/>
    </w:rPr>
  </w:style>
  <w:style w:type="character" w:customStyle="1" w:styleId="TextodecomentrioChar1">
    <w:name w:val="Texto de comentário Char1"/>
    <w:basedOn w:val="DefaultParagraphFont"/>
    <w:rsid w:val="00686B7F"/>
    <w:rPr>
      <w:color w:val="000000" w:themeColor="text1"/>
      <w:lang w:val="fr-FR" w:eastAsia="en-US"/>
    </w:rPr>
  </w:style>
  <w:style w:type="character" w:customStyle="1" w:styleId="Caracteresdenotaderodap">
    <w:name w:val="Caracteres de nota de rodapé"/>
    <w:qFormat/>
    <w:rsid w:val="004C7061"/>
  </w:style>
  <w:style w:type="character" w:customStyle="1" w:styleId="ncoradanotaderodap">
    <w:name w:val="Âncora da nota de rodapé"/>
    <w:rsid w:val="004C7061"/>
    <w:rPr>
      <w:vertAlign w:val="superscript"/>
    </w:rPr>
  </w:style>
  <w:style w:type="paragraph" w:styleId="ListParagraph">
    <w:name w:val="List Paragraph"/>
    <w:basedOn w:val="Normal"/>
    <w:uiPriority w:val="34"/>
    <w:qFormat/>
    <w:rsid w:val="00ED63CC"/>
    <w:pPr>
      <w:ind w:left="720"/>
      <w:contextualSpacing/>
    </w:pPr>
  </w:style>
  <w:style w:type="paragraph" w:styleId="Caption">
    <w:name w:val="caption"/>
    <w:basedOn w:val="Normal"/>
    <w:qFormat/>
    <w:rsid w:val="009036CE"/>
    <w:pPr>
      <w:suppressLineNumbers/>
      <w:spacing w:before="120" w:after="120"/>
    </w:pPr>
    <w:rPr>
      <w:rFonts w:cs="Arial"/>
      <w:i/>
      <w:iCs w:val="0"/>
      <w:szCs w:val="24"/>
    </w:rPr>
  </w:style>
  <w:style w:type="character" w:customStyle="1" w:styleId="LinkdaInternet">
    <w:name w:val="Link da Internet"/>
    <w:basedOn w:val="DefaultParagraphFont"/>
    <w:uiPriority w:val="99"/>
    <w:unhideWhenUsed/>
    <w:rsid w:val="006B0E28"/>
    <w:rPr>
      <w:color w:val="0000FF" w:themeColor="hyperlink"/>
      <w:u w:val="single"/>
    </w:rPr>
  </w:style>
  <w:style w:type="paragraph" w:styleId="BalloonText">
    <w:name w:val="Balloon Text"/>
    <w:basedOn w:val="Normal"/>
    <w:link w:val="BalloonTextChar"/>
    <w:rsid w:val="00DD4928"/>
    <w:pPr>
      <w:spacing w:after="0"/>
    </w:pPr>
    <w:rPr>
      <w:rFonts w:ascii="Tahoma" w:hAnsi="Tahoma" w:cs="Tahoma"/>
      <w:sz w:val="16"/>
      <w:szCs w:val="16"/>
    </w:rPr>
  </w:style>
  <w:style w:type="character" w:customStyle="1" w:styleId="BalloonTextChar">
    <w:name w:val="Balloon Text Char"/>
    <w:basedOn w:val="DefaultParagraphFont"/>
    <w:link w:val="BalloonText"/>
    <w:rsid w:val="00DD4928"/>
    <w:rPr>
      <w:rFonts w:ascii="Tahoma" w:hAnsi="Tahoma" w:cs="Tahoma"/>
      <w:iCs/>
      <w:spacing w:val="-2"/>
      <w:sz w:val="16"/>
      <w:szCs w:val="16"/>
      <w:lang w:val="fr-CA" w:eastAsia="de-DE"/>
    </w:rPr>
  </w:style>
</w:styles>
</file>

<file path=word/webSettings.xml><?xml version="1.0" encoding="utf-8"?>
<w:webSettings xmlns:r="http://schemas.openxmlformats.org/officeDocument/2006/relationships" xmlns:w="http://schemas.openxmlformats.org/wordprocessingml/2006/main">
  <w:divs>
    <w:div w:id="249508220">
      <w:bodyDiv w:val="1"/>
      <w:marLeft w:val="0"/>
      <w:marRight w:val="0"/>
      <w:marTop w:val="0"/>
      <w:marBottom w:val="0"/>
      <w:divBdr>
        <w:top w:val="none" w:sz="0" w:space="0" w:color="auto"/>
        <w:left w:val="none" w:sz="0" w:space="0" w:color="auto"/>
        <w:bottom w:val="none" w:sz="0" w:space="0" w:color="auto"/>
        <w:right w:val="none" w:sz="0" w:space="0" w:color="auto"/>
      </w:divBdr>
      <w:divsChild>
        <w:div w:id="9723800">
          <w:marLeft w:val="0"/>
          <w:marRight w:val="0"/>
          <w:marTop w:val="0"/>
          <w:marBottom w:val="300"/>
          <w:divBdr>
            <w:top w:val="none" w:sz="0" w:space="0" w:color="auto"/>
            <w:left w:val="none" w:sz="0" w:space="0" w:color="auto"/>
            <w:bottom w:val="none" w:sz="0" w:space="0" w:color="auto"/>
            <w:right w:val="none" w:sz="0" w:space="0" w:color="auto"/>
          </w:divBdr>
        </w:div>
        <w:div w:id="338697999">
          <w:marLeft w:val="0"/>
          <w:marRight w:val="0"/>
          <w:marTop w:val="0"/>
          <w:marBottom w:val="0"/>
          <w:divBdr>
            <w:top w:val="none" w:sz="0" w:space="0" w:color="auto"/>
            <w:left w:val="none" w:sz="0" w:space="0" w:color="auto"/>
            <w:bottom w:val="none" w:sz="0" w:space="0" w:color="auto"/>
            <w:right w:val="none" w:sz="0" w:space="0" w:color="auto"/>
          </w:divBdr>
          <w:divsChild>
            <w:div w:id="2080244495">
              <w:marLeft w:val="0"/>
              <w:marRight w:val="0"/>
              <w:marTop w:val="0"/>
              <w:marBottom w:val="0"/>
              <w:divBdr>
                <w:top w:val="none" w:sz="0" w:space="0" w:color="auto"/>
                <w:left w:val="none" w:sz="0" w:space="0" w:color="auto"/>
                <w:bottom w:val="none" w:sz="0" w:space="0" w:color="auto"/>
                <w:right w:val="none" w:sz="0" w:space="0" w:color="auto"/>
              </w:divBdr>
            </w:div>
            <w:div w:id="1315524412">
              <w:marLeft w:val="0"/>
              <w:marRight w:val="0"/>
              <w:marTop w:val="0"/>
              <w:marBottom w:val="0"/>
              <w:divBdr>
                <w:top w:val="none" w:sz="0" w:space="0" w:color="auto"/>
                <w:left w:val="none" w:sz="0" w:space="0" w:color="auto"/>
                <w:bottom w:val="none" w:sz="0" w:space="0" w:color="auto"/>
                <w:right w:val="none" w:sz="0" w:space="0" w:color="auto"/>
              </w:divBdr>
            </w:div>
            <w:div w:id="1399476534">
              <w:marLeft w:val="0"/>
              <w:marRight w:val="0"/>
              <w:marTop w:val="0"/>
              <w:marBottom w:val="0"/>
              <w:divBdr>
                <w:top w:val="none" w:sz="0" w:space="0" w:color="auto"/>
                <w:left w:val="none" w:sz="0" w:space="0" w:color="auto"/>
                <w:bottom w:val="none" w:sz="0" w:space="0" w:color="auto"/>
                <w:right w:val="none" w:sz="0" w:space="0" w:color="auto"/>
              </w:divBdr>
            </w:div>
            <w:div w:id="676729985">
              <w:marLeft w:val="0"/>
              <w:marRight w:val="0"/>
              <w:marTop w:val="0"/>
              <w:marBottom w:val="0"/>
              <w:divBdr>
                <w:top w:val="none" w:sz="0" w:space="0" w:color="auto"/>
                <w:left w:val="none" w:sz="0" w:space="0" w:color="auto"/>
                <w:bottom w:val="none" w:sz="0" w:space="0" w:color="auto"/>
                <w:right w:val="none" w:sz="0" w:space="0" w:color="auto"/>
              </w:divBdr>
            </w:div>
            <w:div w:id="6231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92745">
      <w:bodyDiv w:val="1"/>
      <w:marLeft w:val="0"/>
      <w:marRight w:val="0"/>
      <w:marTop w:val="0"/>
      <w:marBottom w:val="0"/>
      <w:divBdr>
        <w:top w:val="none" w:sz="0" w:space="0" w:color="auto"/>
        <w:left w:val="none" w:sz="0" w:space="0" w:color="auto"/>
        <w:bottom w:val="none" w:sz="0" w:space="0" w:color="auto"/>
        <w:right w:val="none" w:sz="0" w:space="0" w:color="auto"/>
      </w:divBdr>
      <w:divsChild>
        <w:div w:id="147091304">
          <w:marLeft w:val="0"/>
          <w:marRight w:val="0"/>
          <w:marTop w:val="0"/>
          <w:marBottom w:val="0"/>
          <w:divBdr>
            <w:top w:val="none" w:sz="0" w:space="0" w:color="auto"/>
            <w:left w:val="none" w:sz="0" w:space="0" w:color="auto"/>
            <w:bottom w:val="none" w:sz="0" w:space="0" w:color="auto"/>
            <w:right w:val="none" w:sz="0" w:space="0" w:color="auto"/>
          </w:divBdr>
          <w:divsChild>
            <w:div w:id="299188068">
              <w:marLeft w:val="0"/>
              <w:marRight w:val="0"/>
              <w:marTop w:val="0"/>
              <w:marBottom w:val="0"/>
              <w:divBdr>
                <w:top w:val="none" w:sz="0" w:space="0" w:color="auto"/>
                <w:left w:val="none" w:sz="0" w:space="0" w:color="auto"/>
                <w:bottom w:val="none" w:sz="0" w:space="0" w:color="auto"/>
                <w:right w:val="none" w:sz="0" w:space="0" w:color="auto"/>
              </w:divBdr>
              <w:divsChild>
                <w:div w:id="13192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72353">
      <w:bodyDiv w:val="1"/>
      <w:marLeft w:val="0"/>
      <w:marRight w:val="0"/>
      <w:marTop w:val="0"/>
      <w:marBottom w:val="0"/>
      <w:divBdr>
        <w:top w:val="none" w:sz="0" w:space="0" w:color="auto"/>
        <w:left w:val="none" w:sz="0" w:space="0" w:color="auto"/>
        <w:bottom w:val="none" w:sz="0" w:space="0" w:color="auto"/>
        <w:right w:val="none" w:sz="0" w:space="0" w:color="auto"/>
      </w:divBdr>
    </w:div>
    <w:div w:id="966544338">
      <w:bodyDiv w:val="1"/>
      <w:marLeft w:val="0"/>
      <w:marRight w:val="0"/>
      <w:marTop w:val="0"/>
      <w:marBottom w:val="0"/>
      <w:divBdr>
        <w:top w:val="none" w:sz="0" w:space="0" w:color="auto"/>
        <w:left w:val="none" w:sz="0" w:space="0" w:color="auto"/>
        <w:bottom w:val="none" w:sz="0" w:space="0" w:color="auto"/>
        <w:right w:val="none" w:sz="0" w:space="0" w:color="auto"/>
      </w:divBdr>
    </w:div>
    <w:div w:id="1238200566">
      <w:bodyDiv w:val="1"/>
      <w:marLeft w:val="0"/>
      <w:marRight w:val="0"/>
      <w:marTop w:val="0"/>
      <w:marBottom w:val="0"/>
      <w:divBdr>
        <w:top w:val="none" w:sz="0" w:space="0" w:color="auto"/>
        <w:left w:val="none" w:sz="0" w:space="0" w:color="auto"/>
        <w:bottom w:val="none" w:sz="0" w:space="0" w:color="auto"/>
        <w:right w:val="none" w:sz="0" w:space="0" w:color="auto"/>
      </w:divBdr>
      <w:divsChild>
        <w:div w:id="212235220">
          <w:marLeft w:val="0"/>
          <w:marRight w:val="0"/>
          <w:marTop w:val="0"/>
          <w:marBottom w:val="0"/>
          <w:divBdr>
            <w:top w:val="none" w:sz="0" w:space="0" w:color="auto"/>
            <w:left w:val="none" w:sz="0" w:space="0" w:color="auto"/>
            <w:bottom w:val="none" w:sz="0" w:space="0" w:color="auto"/>
            <w:right w:val="none" w:sz="0" w:space="0" w:color="auto"/>
          </w:divBdr>
        </w:div>
        <w:div w:id="1080295519">
          <w:marLeft w:val="0"/>
          <w:marRight w:val="0"/>
          <w:marTop w:val="0"/>
          <w:marBottom w:val="0"/>
          <w:divBdr>
            <w:top w:val="none" w:sz="0" w:space="0" w:color="auto"/>
            <w:left w:val="none" w:sz="0" w:space="0" w:color="auto"/>
            <w:bottom w:val="none" w:sz="0" w:space="0" w:color="auto"/>
            <w:right w:val="none" w:sz="0" w:space="0" w:color="auto"/>
          </w:divBdr>
        </w:div>
      </w:divsChild>
    </w:div>
    <w:div w:id="1291984074">
      <w:bodyDiv w:val="1"/>
      <w:marLeft w:val="0"/>
      <w:marRight w:val="0"/>
      <w:marTop w:val="0"/>
      <w:marBottom w:val="0"/>
      <w:divBdr>
        <w:top w:val="none" w:sz="0" w:space="0" w:color="auto"/>
        <w:left w:val="none" w:sz="0" w:space="0" w:color="auto"/>
        <w:bottom w:val="none" w:sz="0" w:space="0" w:color="auto"/>
        <w:right w:val="none" w:sz="0" w:space="0" w:color="auto"/>
      </w:divBdr>
      <w:divsChild>
        <w:div w:id="65153267">
          <w:marLeft w:val="0"/>
          <w:marRight w:val="0"/>
          <w:marTop w:val="0"/>
          <w:marBottom w:val="0"/>
          <w:divBdr>
            <w:top w:val="none" w:sz="0" w:space="0" w:color="auto"/>
            <w:left w:val="none" w:sz="0" w:space="0" w:color="auto"/>
            <w:bottom w:val="none" w:sz="0" w:space="0" w:color="auto"/>
            <w:right w:val="none" w:sz="0" w:space="0" w:color="auto"/>
          </w:divBdr>
        </w:div>
        <w:div w:id="31225132">
          <w:marLeft w:val="0"/>
          <w:marRight w:val="0"/>
          <w:marTop w:val="0"/>
          <w:marBottom w:val="0"/>
          <w:divBdr>
            <w:top w:val="none" w:sz="0" w:space="0" w:color="auto"/>
            <w:left w:val="none" w:sz="0" w:space="0" w:color="auto"/>
            <w:bottom w:val="none" w:sz="0" w:space="0" w:color="auto"/>
            <w:right w:val="none" w:sz="0" w:space="0" w:color="auto"/>
          </w:divBdr>
        </w:div>
      </w:divsChild>
    </w:div>
    <w:div w:id="1292321758">
      <w:bodyDiv w:val="1"/>
      <w:marLeft w:val="0"/>
      <w:marRight w:val="0"/>
      <w:marTop w:val="0"/>
      <w:marBottom w:val="0"/>
      <w:divBdr>
        <w:top w:val="none" w:sz="0" w:space="0" w:color="auto"/>
        <w:left w:val="none" w:sz="0" w:space="0" w:color="auto"/>
        <w:bottom w:val="none" w:sz="0" w:space="0" w:color="auto"/>
        <w:right w:val="none" w:sz="0" w:space="0" w:color="auto"/>
      </w:divBdr>
    </w:div>
    <w:div w:id="165552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cuments\UFSJ\projeto%20UQAM%202018\trabalhos%20com%20jef\trabalhos%20sobre%20fracoes%20e%20decimais\FQS_article_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3E58C-4A39-4CDB-8095-854AD976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FQS_article_e</Template>
  <TotalTime>269</TotalTime>
  <Pages>14</Pages>
  <Words>8000</Words>
  <Characters>46081</Characters>
  <Application>Microsoft Office Word</Application>
  <DocSecurity>0</DocSecurity>
  <Lines>822</Lines>
  <Paragraphs>189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Cedis</Company>
  <LinksUpToDate>false</LinksUpToDate>
  <CharactersWithSpaces>53892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Paul</cp:lastModifiedBy>
  <cp:revision>185</cp:revision>
  <dcterms:created xsi:type="dcterms:W3CDTF">2020-06-26T16:50:00Z</dcterms:created>
  <dcterms:modified xsi:type="dcterms:W3CDTF">2021-07-25T16:33:00Z</dcterms:modified>
</cp:coreProperties>
</file>